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758" w:rsidRDefault="001A24F9">
      <w:pPr>
        <w:rPr>
          <w:sz w:val="16"/>
          <w:szCs w:val="16"/>
        </w:rPr>
      </w:pPr>
      <w:r>
        <w:rPr>
          <w:sz w:val="24"/>
          <w:szCs w:val="24"/>
        </w:rPr>
        <w:t xml:space="preserve">                                         </w:t>
      </w:r>
      <w:r w:rsidR="00146BFD">
        <w:rPr>
          <w:sz w:val="24"/>
          <w:szCs w:val="24"/>
        </w:rPr>
        <w:tab/>
      </w:r>
      <w:r w:rsidR="00146BFD">
        <w:rPr>
          <w:sz w:val="24"/>
          <w:szCs w:val="24"/>
        </w:rPr>
        <w:tab/>
      </w:r>
      <w:r w:rsidR="00146BFD">
        <w:rPr>
          <w:sz w:val="24"/>
          <w:szCs w:val="24"/>
        </w:rPr>
        <w:tab/>
      </w:r>
      <w:r w:rsidR="00146BFD">
        <w:rPr>
          <w:sz w:val="24"/>
          <w:szCs w:val="24"/>
        </w:rPr>
        <w:tab/>
      </w:r>
      <w:r w:rsidR="00146BFD">
        <w:rPr>
          <w:sz w:val="24"/>
          <w:szCs w:val="24"/>
        </w:rPr>
        <w:tab/>
      </w:r>
      <w:r w:rsidRPr="00146BFD">
        <w:rPr>
          <w:sz w:val="16"/>
          <w:szCs w:val="16"/>
        </w:rPr>
        <w:t>V</w:t>
      </w:r>
      <w:r w:rsidR="00255407">
        <w:rPr>
          <w:sz w:val="16"/>
          <w:szCs w:val="16"/>
        </w:rPr>
        <w:t>3</w:t>
      </w:r>
      <w:r w:rsidRPr="00146BFD">
        <w:rPr>
          <w:sz w:val="16"/>
          <w:szCs w:val="16"/>
        </w:rPr>
        <w:t xml:space="preserve"> </w:t>
      </w:r>
      <w:r w:rsidR="00146BFD" w:rsidRPr="00146BFD">
        <w:rPr>
          <w:sz w:val="16"/>
          <w:szCs w:val="16"/>
        </w:rPr>
        <w:t>August 1</w:t>
      </w:r>
      <w:r w:rsidR="00255407">
        <w:rPr>
          <w:sz w:val="16"/>
          <w:szCs w:val="16"/>
        </w:rPr>
        <w:t>5</w:t>
      </w:r>
      <w:r w:rsidR="00146BFD" w:rsidRPr="00146BFD">
        <w:rPr>
          <w:sz w:val="16"/>
          <w:szCs w:val="16"/>
        </w:rPr>
        <w:t>th</w:t>
      </w:r>
      <w:r w:rsidRPr="00146BFD">
        <w:rPr>
          <w:sz w:val="16"/>
          <w:szCs w:val="16"/>
        </w:rPr>
        <w:t xml:space="preserve"> 2012. TB</w:t>
      </w:r>
      <w:r w:rsidR="00146BFD" w:rsidRPr="00146BFD">
        <w:rPr>
          <w:sz w:val="16"/>
          <w:szCs w:val="16"/>
        </w:rPr>
        <w:t>/HHM</w:t>
      </w:r>
    </w:p>
    <w:p w:rsidR="001A24F9" w:rsidRPr="00255407" w:rsidRDefault="00056237">
      <w:pPr>
        <w:rPr>
          <w:b/>
          <w:sz w:val="28"/>
          <w:szCs w:val="28"/>
          <w:u w:val="single"/>
        </w:rPr>
      </w:pPr>
      <w:r w:rsidRPr="00255407">
        <w:rPr>
          <w:b/>
          <w:sz w:val="28"/>
          <w:szCs w:val="28"/>
          <w:u w:val="single"/>
        </w:rPr>
        <w:t xml:space="preserve"> </w:t>
      </w:r>
      <w:r w:rsidR="001A24F9" w:rsidRPr="00255407">
        <w:rPr>
          <w:b/>
          <w:sz w:val="28"/>
          <w:szCs w:val="28"/>
          <w:u w:val="single"/>
        </w:rPr>
        <w:t>“Setting the Scene”</w:t>
      </w:r>
    </w:p>
    <w:p w:rsidR="007F3189" w:rsidRDefault="00146BFD" w:rsidP="002C18EE">
      <w:pPr>
        <w:spacing w:after="240" w:line="240" w:lineRule="auto"/>
        <w:rPr>
          <w:sz w:val="24"/>
          <w:szCs w:val="24"/>
        </w:rPr>
      </w:pPr>
      <w:r>
        <w:rPr>
          <w:sz w:val="24"/>
          <w:szCs w:val="24"/>
        </w:rPr>
        <w:t>Holiday Hart McKiernan</w:t>
      </w:r>
    </w:p>
    <w:p w:rsidR="007F3189" w:rsidRPr="002C18EE" w:rsidRDefault="007F3189" w:rsidP="002C18EE">
      <w:pPr>
        <w:spacing w:after="240" w:line="240" w:lineRule="auto"/>
        <w:rPr>
          <w:rFonts w:ascii="Arial" w:eastAsia="Times New Roman" w:hAnsi="Arial" w:cs="Arial"/>
          <w:sz w:val="20"/>
          <w:szCs w:val="20"/>
          <w:lang w:val="en-US"/>
        </w:rPr>
      </w:pPr>
      <w:r w:rsidRPr="007F3189">
        <w:rPr>
          <w:rFonts w:ascii="Arial" w:eastAsia="Times New Roman" w:hAnsi="Arial" w:cs="Arial"/>
          <w:sz w:val="20"/>
          <w:szCs w:val="20"/>
          <w:lang w:val="en-US"/>
        </w:rPr>
        <w:t>Vice-President Strategic Operations, Chief of Staff</w:t>
      </w:r>
      <w:r w:rsidR="002C18EE">
        <w:rPr>
          <w:rFonts w:ascii="Arial" w:eastAsia="Times New Roman" w:hAnsi="Arial" w:cs="Arial"/>
          <w:sz w:val="20"/>
          <w:szCs w:val="20"/>
          <w:lang w:val="en-US"/>
        </w:rPr>
        <w:t xml:space="preserve"> </w:t>
      </w:r>
      <w:r w:rsidRPr="007F3189">
        <w:rPr>
          <w:rFonts w:ascii="Arial" w:eastAsia="Times New Roman" w:hAnsi="Arial" w:cs="Arial"/>
          <w:sz w:val="20"/>
          <w:szCs w:val="20"/>
          <w:lang w:val="en-US"/>
        </w:rPr>
        <w:t>&amp; General Counsel</w:t>
      </w:r>
      <w:r w:rsidRPr="007F3189">
        <w:rPr>
          <w:rFonts w:ascii="Arial" w:eastAsia="Times New Roman" w:hAnsi="Arial" w:cs="Arial"/>
          <w:sz w:val="20"/>
          <w:szCs w:val="20"/>
          <w:lang w:val="en-US"/>
        </w:rPr>
        <w:br/>
        <w:t>Lumina Foundation</w:t>
      </w:r>
    </w:p>
    <w:p w:rsidR="007F3189" w:rsidRDefault="002C18EE" w:rsidP="002C18EE">
      <w:pPr>
        <w:spacing w:line="240" w:lineRule="auto"/>
        <w:rPr>
          <w:sz w:val="24"/>
          <w:szCs w:val="24"/>
        </w:rPr>
      </w:pPr>
      <w:r>
        <w:rPr>
          <w:sz w:val="24"/>
          <w:szCs w:val="24"/>
        </w:rPr>
        <w:t>&amp;</w:t>
      </w:r>
    </w:p>
    <w:p w:rsidR="002C18EE" w:rsidRDefault="002C18EE" w:rsidP="002C18EE">
      <w:pPr>
        <w:spacing w:line="240" w:lineRule="auto"/>
        <w:rPr>
          <w:sz w:val="24"/>
          <w:szCs w:val="24"/>
        </w:rPr>
      </w:pPr>
      <w:r>
        <w:rPr>
          <w:sz w:val="24"/>
          <w:szCs w:val="24"/>
        </w:rPr>
        <w:t xml:space="preserve">Tim </w:t>
      </w:r>
      <w:proofErr w:type="spellStart"/>
      <w:r>
        <w:rPr>
          <w:sz w:val="24"/>
          <w:szCs w:val="24"/>
        </w:rPr>
        <w:t>Birtwistle</w:t>
      </w:r>
      <w:proofErr w:type="spellEnd"/>
    </w:p>
    <w:p w:rsidR="002C18EE" w:rsidRDefault="002C18EE" w:rsidP="002C18EE">
      <w:pPr>
        <w:spacing w:line="240" w:lineRule="auto"/>
        <w:rPr>
          <w:sz w:val="24"/>
          <w:szCs w:val="24"/>
        </w:rPr>
      </w:pPr>
      <w:r>
        <w:rPr>
          <w:sz w:val="24"/>
          <w:szCs w:val="24"/>
        </w:rPr>
        <w:t xml:space="preserve">Professor </w:t>
      </w:r>
      <w:r>
        <w:rPr>
          <w:i/>
          <w:sz w:val="24"/>
          <w:szCs w:val="24"/>
        </w:rPr>
        <w:t>Emeritus</w:t>
      </w:r>
      <w:r>
        <w:rPr>
          <w:sz w:val="24"/>
          <w:szCs w:val="24"/>
        </w:rPr>
        <w:t xml:space="preserve"> Law &amp; Policy of Higher Education, </w:t>
      </w:r>
      <w:proofErr w:type="spellStart"/>
      <w:r>
        <w:rPr>
          <w:sz w:val="24"/>
          <w:szCs w:val="24"/>
        </w:rPr>
        <w:t>Visitng</w:t>
      </w:r>
      <w:proofErr w:type="spellEnd"/>
      <w:r>
        <w:rPr>
          <w:sz w:val="24"/>
          <w:szCs w:val="24"/>
        </w:rPr>
        <w:t xml:space="preserve"> Fellow </w:t>
      </w:r>
      <w:proofErr w:type="spellStart"/>
      <w:r>
        <w:rPr>
          <w:sz w:val="24"/>
          <w:szCs w:val="24"/>
        </w:rPr>
        <w:t>OxCheps</w:t>
      </w:r>
      <w:proofErr w:type="spellEnd"/>
      <w:r>
        <w:rPr>
          <w:sz w:val="24"/>
          <w:szCs w:val="24"/>
        </w:rPr>
        <w:t>.</w:t>
      </w:r>
    </w:p>
    <w:p w:rsidR="002C18EE" w:rsidRPr="002C18EE" w:rsidRDefault="002C18EE" w:rsidP="002C18EE">
      <w:pPr>
        <w:spacing w:line="240" w:lineRule="auto"/>
        <w:rPr>
          <w:sz w:val="24"/>
          <w:szCs w:val="24"/>
        </w:rPr>
      </w:pPr>
      <w:r>
        <w:rPr>
          <w:sz w:val="24"/>
          <w:szCs w:val="24"/>
        </w:rPr>
        <w:t>The views presented in this working paper are those of the authors and do not represent the policy or views of any other persons or organisations.</w:t>
      </w:r>
    </w:p>
    <w:p w:rsidR="007F3189" w:rsidRDefault="002C18EE" w:rsidP="002C18EE">
      <w:pPr>
        <w:jc w:val="center"/>
        <w:rPr>
          <w:sz w:val="24"/>
          <w:szCs w:val="24"/>
        </w:rPr>
      </w:pPr>
      <w:r>
        <w:rPr>
          <w:sz w:val="24"/>
          <w:szCs w:val="24"/>
        </w:rPr>
        <w:t>~~~~~~~~~~~~~~~~~~~~~~~~~~~~~~~~~~~~~~~~</w:t>
      </w:r>
    </w:p>
    <w:p w:rsidR="00146BFD" w:rsidRDefault="00146BFD">
      <w:pPr>
        <w:rPr>
          <w:b/>
          <w:sz w:val="24"/>
          <w:szCs w:val="24"/>
        </w:rPr>
      </w:pPr>
      <w:r w:rsidRPr="00146BFD">
        <w:rPr>
          <w:b/>
          <w:sz w:val="24"/>
          <w:szCs w:val="24"/>
        </w:rPr>
        <w:t>Abstract:</w:t>
      </w:r>
    </w:p>
    <w:p w:rsidR="00450F9E" w:rsidRDefault="00146BFD">
      <w:pPr>
        <w:rPr>
          <w:sz w:val="24"/>
          <w:szCs w:val="24"/>
        </w:rPr>
      </w:pPr>
      <w:r w:rsidRPr="00146BFD">
        <w:rPr>
          <w:sz w:val="24"/>
          <w:szCs w:val="24"/>
        </w:rPr>
        <w:t xml:space="preserve">The Roundtable </w:t>
      </w:r>
      <w:r>
        <w:rPr>
          <w:sz w:val="24"/>
          <w:szCs w:val="24"/>
        </w:rPr>
        <w:t>programme covers a range of topics around the theme of “US and UK HE 2025 – Market-driven or State-driven, Private-benefit or Public-good focused”. The angles of approach to the topic vary, the focus on law and policy vary, and for all there is the ever-present reality of politics behind policy creating a tension that is perhaps heightening in the US as November approaches. In this paper we tackle a broad range of topics and</w:t>
      </w:r>
      <w:r w:rsidR="00450F9E">
        <w:rPr>
          <w:sz w:val="24"/>
          <w:szCs w:val="24"/>
        </w:rPr>
        <w:t xml:space="preserve"> throw out a number of challenges. The paper is segmented in to three tranches:</w:t>
      </w:r>
    </w:p>
    <w:p w:rsidR="00450F9E" w:rsidRDefault="00450F9E" w:rsidP="00450F9E">
      <w:pPr>
        <w:pStyle w:val="ListParagraph"/>
        <w:numPr>
          <w:ilvl w:val="0"/>
          <w:numId w:val="8"/>
        </w:numPr>
        <w:rPr>
          <w:sz w:val="24"/>
          <w:szCs w:val="24"/>
        </w:rPr>
      </w:pPr>
      <w:r>
        <w:rPr>
          <w:sz w:val="24"/>
          <w:szCs w:val="24"/>
        </w:rPr>
        <w:t>The broad overview</w:t>
      </w:r>
      <w:r w:rsidR="002C18EE">
        <w:rPr>
          <w:sz w:val="24"/>
          <w:szCs w:val="24"/>
        </w:rPr>
        <w:t xml:space="preserve"> (ruminating on the papers that are to follow),</w:t>
      </w:r>
    </w:p>
    <w:p w:rsidR="00450F9E" w:rsidRDefault="00450F9E" w:rsidP="00450F9E">
      <w:pPr>
        <w:pStyle w:val="ListParagraph"/>
        <w:numPr>
          <w:ilvl w:val="0"/>
          <w:numId w:val="8"/>
        </w:numPr>
        <w:rPr>
          <w:sz w:val="24"/>
          <w:szCs w:val="24"/>
        </w:rPr>
      </w:pPr>
      <w:r>
        <w:rPr>
          <w:sz w:val="24"/>
          <w:szCs w:val="24"/>
        </w:rPr>
        <w:t>The legal contexts and the scope of legal competence in the U.S, the U.K. (focused on England) and the European Higher Education Area (with a reference to the European Union)</w:t>
      </w:r>
      <w:r w:rsidR="007F3189">
        <w:rPr>
          <w:sz w:val="24"/>
          <w:szCs w:val="24"/>
        </w:rPr>
        <w:t>. The sections on England and the EHEA are short with the main focus being on the US.</w:t>
      </w:r>
    </w:p>
    <w:p w:rsidR="00450F9E" w:rsidRDefault="00450F9E" w:rsidP="00450F9E">
      <w:pPr>
        <w:pStyle w:val="ListParagraph"/>
        <w:numPr>
          <w:ilvl w:val="0"/>
          <w:numId w:val="8"/>
        </w:numPr>
        <w:rPr>
          <w:sz w:val="24"/>
          <w:szCs w:val="24"/>
        </w:rPr>
      </w:pPr>
      <w:r>
        <w:rPr>
          <w:sz w:val="24"/>
          <w:szCs w:val="24"/>
        </w:rPr>
        <w:t>Some conclusions</w:t>
      </w:r>
    </w:p>
    <w:p w:rsidR="00DF2D02" w:rsidRDefault="00DF2D02" w:rsidP="00DF2D02">
      <w:pPr>
        <w:pStyle w:val="ListParagraph"/>
        <w:ind w:left="1080"/>
        <w:rPr>
          <w:sz w:val="24"/>
          <w:szCs w:val="24"/>
        </w:rPr>
      </w:pPr>
    </w:p>
    <w:p w:rsidR="00146BFD" w:rsidRPr="00255407" w:rsidRDefault="00450F9E" w:rsidP="00255407">
      <w:pPr>
        <w:rPr>
          <w:b/>
          <w:sz w:val="24"/>
          <w:szCs w:val="24"/>
          <w:u w:val="single"/>
        </w:rPr>
      </w:pPr>
      <w:r w:rsidRPr="00255407">
        <w:rPr>
          <w:b/>
          <w:sz w:val="24"/>
          <w:szCs w:val="24"/>
          <w:u w:val="single"/>
        </w:rPr>
        <w:t>The broad overview</w:t>
      </w:r>
    </w:p>
    <w:p w:rsidR="001A24F9" w:rsidRDefault="001A24F9">
      <w:pPr>
        <w:rPr>
          <w:sz w:val="24"/>
          <w:szCs w:val="24"/>
        </w:rPr>
      </w:pPr>
      <w:r>
        <w:rPr>
          <w:sz w:val="24"/>
          <w:szCs w:val="24"/>
        </w:rPr>
        <w:t xml:space="preserve">What are we here to look at, analyse, debate and dispute? </w:t>
      </w:r>
      <w:r w:rsidR="000776BE">
        <w:rPr>
          <w:sz w:val="24"/>
          <w:szCs w:val="24"/>
        </w:rPr>
        <w:t xml:space="preserve">What are the </w:t>
      </w:r>
      <w:r>
        <w:rPr>
          <w:sz w:val="24"/>
          <w:szCs w:val="24"/>
        </w:rPr>
        <w:t>issues that will be rais</w:t>
      </w:r>
      <w:r w:rsidR="000776BE">
        <w:rPr>
          <w:sz w:val="24"/>
          <w:szCs w:val="24"/>
        </w:rPr>
        <w:t xml:space="preserve">ed </w:t>
      </w:r>
      <w:r>
        <w:rPr>
          <w:sz w:val="24"/>
          <w:szCs w:val="24"/>
        </w:rPr>
        <w:t xml:space="preserve">in </w:t>
      </w:r>
      <w:r w:rsidR="000776BE">
        <w:rPr>
          <w:sz w:val="24"/>
          <w:szCs w:val="24"/>
        </w:rPr>
        <w:t xml:space="preserve">subsequent </w:t>
      </w:r>
      <w:r>
        <w:rPr>
          <w:sz w:val="24"/>
          <w:szCs w:val="24"/>
        </w:rPr>
        <w:t>sessions</w:t>
      </w:r>
      <w:r w:rsidR="000776BE">
        <w:rPr>
          <w:sz w:val="24"/>
          <w:szCs w:val="24"/>
        </w:rPr>
        <w:t>?</w:t>
      </w:r>
      <w:r>
        <w:rPr>
          <w:sz w:val="24"/>
          <w:szCs w:val="24"/>
        </w:rPr>
        <w:t xml:space="preserve"> </w:t>
      </w:r>
      <w:r w:rsidR="005C75E6">
        <w:rPr>
          <w:sz w:val="24"/>
          <w:szCs w:val="24"/>
        </w:rPr>
        <w:t>T</w:t>
      </w:r>
      <w:r w:rsidR="000776BE">
        <w:rPr>
          <w:sz w:val="24"/>
          <w:szCs w:val="24"/>
        </w:rPr>
        <w:t xml:space="preserve">here is a need </w:t>
      </w:r>
      <w:r>
        <w:rPr>
          <w:sz w:val="24"/>
          <w:szCs w:val="24"/>
        </w:rPr>
        <w:t>to paint a picture of where higher education might be viewed as being, how it got here and where it might be going.</w:t>
      </w:r>
      <w:r w:rsidR="000776BE">
        <w:rPr>
          <w:sz w:val="24"/>
          <w:szCs w:val="24"/>
        </w:rPr>
        <w:t xml:space="preserve"> What is the state of higher education – as seen by varied stakeholders?</w:t>
      </w:r>
    </w:p>
    <w:p w:rsidR="00450F9E" w:rsidRDefault="000776BE">
      <w:pPr>
        <w:rPr>
          <w:sz w:val="24"/>
          <w:szCs w:val="24"/>
        </w:rPr>
      </w:pPr>
      <w:r>
        <w:rPr>
          <w:sz w:val="24"/>
          <w:szCs w:val="24"/>
        </w:rPr>
        <w:lastRenderedPageBreak/>
        <w:t xml:space="preserve">In terms of </w:t>
      </w:r>
      <w:r w:rsidR="001A24F9">
        <w:rPr>
          <w:sz w:val="24"/>
          <w:szCs w:val="24"/>
        </w:rPr>
        <w:t>higher education</w:t>
      </w:r>
      <w:r>
        <w:rPr>
          <w:sz w:val="24"/>
          <w:szCs w:val="24"/>
        </w:rPr>
        <w:t xml:space="preserve"> d</w:t>
      </w:r>
      <w:r w:rsidR="001A24F9">
        <w:rPr>
          <w:sz w:val="24"/>
          <w:szCs w:val="24"/>
        </w:rPr>
        <w:t>o we mean English higher ed</w:t>
      </w:r>
      <w:r w:rsidR="00D44D82">
        <w:rPr>
          <w:sz w:val="24"/>
          <w:szCs w:val="24"/>
        </w:rPr>
        <w:t>ucation</w:t>
      </w:r>
      <w:r w:rsidR="001A24F9">
        <w:rPr>
          <w:sz w:val="24"/>
          <w:szCs w:val="24"/>
        </w:rPr>
        <w:t>? U.K. higher ed</w:t>
      </w:r>
      <w:r w:rsidR="00D44D82">
        <w:rPr>
          <w:sz w:val="24"/>
          <w:szCs w:val="24"/>
        </w:rPr>
        <w:t>ucation</w:t>
      </w:r>
      <w:r w:rsidR="001A24F9">
        <w:rPr>
          <w:sz w:val="24"/>
          <w:szCs w:val="24"/>
        </w:rPr>
        <w:t>? European higher ed</w:t>
      </w:r>
      <w:r w:rsidR="00D44D82">
        <w:rPr>
          <w:sz w:val="24"/>
          <w:szCs w:val="24"/>
        </w:rPr>
        <w:t>ucation</w:t>
      </w:r>
      <w:r w:rsidR="001A24F9">
        <w:rPr>
          <w:sz w:val="24"/>
          <w:szCs w:val="24"/>
        </w:rPr>
        <w:t xml:space="preserve"> (EU or Bologna)? U.S. higher ed</w:t>
      </w:r>
      <w:r w:rsidR="00D44D82">
        <w:rPr>
          <w:sz w:val="24"/>
          <w:szCs w:val="24"/>
        </w:rPr>
        <w:t>ucation</w:t>
      </w:r>
      <w:r w:rsidR="001A24F9">
        <w:rPr>
          <w:sz w:val="24"/>
          <w:szCs w:val="24"/>
        </w:rPr>
        <w:t>? Differing state, funded, belief, mission, Carnegie classified, historical background U.S. higher ed</w:t>
      </w:r>
      <w:r w:rsidR="00D44D82">
        <w:rPr>
          <w:sz w:val="24"/>
          <w:szCs w:val="24"/>
        </w:rPr>
        <w:t>ucation</w:t>
      </w:r>
      <w:r w:rsidR="001A24F9">
        <w:rPr>
          <w:sz w:val="24"/>
          <w:szCs w:val="24"/>
        </w:rPr>
        <w:t>? Australian, New Zealand, China, India, Singapore etc</w:t>
      </w:r>
      <w:r w:rsidR="00D44D82">
        <w:rPr>
          <w:sz w:val="24"/>
          <w:szCs w:val="24"/>
        </w:rPr>
        <w:t>.</w:t>
      </w:r>
      <w:r w:rsidR="001A24F9">
        <w:rPr>
          <w:sz w:val="24"/>
          <w:szCs w:val="24"/>
        </w:rPr>
        <w:t xml:space="preserve"> etc</w:t>
      </w:r>
      <w:r w:rsidR="00D44D82">
        <w:rPr>
          <w:sz w:val="24"/>
          <w:szCs w:val="24"/>
        </w:rPr>
        <w:t>.</w:t>
      </w:r>
      <w:r w:rsidR="001A24F9">
        <w:rPr>
          <w:sz w:val="24"/>
          <w:szCs w:val="24"/>
        </w:rPr>
        <w:t xml:space="preserve"> higher </w:t>
      </w:r>
      <w:r w:rsidR="002C18EE">
        <w:rPr>
          <w:sz w:val="24"/>
          <w:szCs w:val="24"/>
        </w:rPr>
        <w:t>education</w:t>
      </w:r>
      <w:r w:rsidR="001A24F9">
        <w:rPr>
          <w:sz w:val="24"/>
          <w:szCs w:val="24"/>
        </w:rPr>
        <w:t xml:space="preserve">? </w:t>
      </w:r>
    </w:p>
    <w:p w:rsidR="000776BE" w:rsidRDefault="001A24F9">
      <w:pPr>
        <w:rPr>
          <w:sz w:val="24"/>
          <w:szCs w:val="24"/>
        </w:rPr>
      </w:pPr>
      <w:r>
        <w:rPr>
          <w:sz w:val="24"/>
          <w:szCs w:val="24"/>
        </w:rPr>
        <w:t>We use terms and with some we have</w:t>
      </w:r>
      <w:r w:rsidR="00296CA8">
        <w:rPr>
          <w:sz w:val="24"/>
          <w:szCs w:val="24"/>
        </w:rPr>
        <w:t>, or think we have,</w:t>
      </w:r>
      <w:r>
        <w:rPr>
          <w:sz w:val="24"/>
          <w:szCs w:val="24"/>
        </w:rPr>
        <w:t xml:space="preserve"> a shared and common understanding of what they mean </w:t>
      </w:r>
      <w:r w:rsidR="00296CA8">
        <w:rPr>
          <w:sz w:val="24"/>
          <w:szCs w:val="24"/>
        </w:rPr>
        <w:t xml:space="preserve">(see </w:t>
      </w:r>
      <w:proofErr w:type="spellStart"/>
      <w:r w:rsidR="00296CA8">
        <w:rPr>
          <w:sz w:val="24"/>
          <w:szCs w:val="24"/>
        </w:rPr>
        <w:t>Kaplin</w:t>
      </w:r>
      <w:proofErr w:type="spellEnd"/>
      <w:r w:rsidR="00296CA8">
        <w:rPr>
          <w:sz w:val="24"/>
          <w:szCs w:val="24"/>
        </w:rPr>
        <w:t xml:space="preserve"> &amp; Lee 4</w:t>
      </w:r>
      <w:r w:rsidR="00296CA8" w:rsidRPr="00296CA8">
        <w:rPr>
          <w:sz w:val="24"/>
          <w:szCs w:val="24"/>
          <w:vertAlign w:val="superscript"/>
        </w:rPr>
        <w:t>th</w:t>
      </w:r>
      <w:r w:rsidR="00296CA8">
        <w:rPr>
          <w:sz w:val="24"/>
          <w:szCs w:val="24"/>
        </w:rPr>
        <w:t xml:space="preserve"> edition page xxviii</w:t>
      </w:r>
      <w:r w:rsidR="00B90066">
        <w:rPr>
          <w:sz w:val="24"/>
          <w:szCs w:val="24"/>
        </w:rPr>
        <w:t xml:space="preserve">, Farrington &amp; </w:t>
      </w:r>
      <w:proofErr w:type="spellStart"/>
      <w:r w:rsidR="00B90066">
        <w:rPr>
          <w:sz w:val="24"/>
          <w:szCs w:val="24"/>
        </w:rPr>
        <w:t>Palfreyman</w:t>
      </w:r>
      <w:proofErr w:type="spellEnd"/>
      <w:r w:rsidR="00B90066">
        <w:rPr>
          <w:sz w:val="24"/>
          <w:szCs w:val="24"/>
        </w:rPr>
        <w:t xml:space="preserve"> chapter 1) </w:t>
      </w:r>
      <w:r>
        <w:rPr>
          <w:sz w:val="24"/>
          <w:szCs w:val="24"/>
        </w:rPr>
        <w:t>– with others we do not and even confuse each other and ourselves with a term that we think we understand and share</w:t>
      </w:r>
      <w:r w:rsidR="00296CA8">
        <w:rPr>
          <w:sz w:val="24"/>
          <w:szCs w:val="24"/>
        </w:rPr>
        <w:t>, for example – “assessment”, “quality”, “accreditation”, “faculty”, “tenure”, “admissions”, “fees”, “governance”, “federal”, “diverse” and “diversity”</w:t>
      </w:r>
      <w:r w:rsidR="00450F9E">
        <w:rPr>
          <w:sz w:val="24"/>
          <w:szCs w:val="24"/>
        </w:rPr>
        <w:t>, “paperless”,</w:t>
      </w:r>
      <w:r w:rsidR="00296CA8">
        <w:rPr>
          <w:sz w:val="24"/>
          <w:szCs w:val="24"/>
        </w:rPr>
        <w:t xml:space="preserve"> etc. </w:t>
      </w:r>
    </w:p>
    <w:p w:rsidR="00296CA8" w:rsidRDefault="000776BE">
      <w:pPr>
        <w:rPr>
          <w:sz w:val="24"/>
          <w:szCs w:val="24"/>
        </w:rPr>
      </w:pPr>
      <w:r>
        <w:rPr>
          <w:sz w:val="24"/>
          <w:szCs w:val="24"/>
        </w:rPr>
        <w:t>W</w:t>
      </w:r>
      <w:r w:rsidR="00296CA8">
        <w:rPr>
          <w:sz w:val="24"/>
          <w:szCs w:val="24"/>
        </w:rPr>
        <w:t xml:space="preserve">e are hitting on words and concepts that these upcoming sessions are going to deal with, and, already, we suggest, we </w:t>
      </w:r>
      <w:r w:rsidR="00236809">
        <w:rPr>
          <w:sz w:val="24"/>
          <w:szCs w:val="24"/>
        </w:rPr>
        <w:t xml:space="preserve">have identified </w:t>
      </w:r>
      <w:r w:rsidR="00296CA8">
        <w:rPr>
          <w:sz w:val="24"/>
          <w:szCs w:val="24"/>
        </w:rPr>
        <w:t>the lack of a common vocabulary, lexicon and common understanding. We are often close, but not always close enough. Are we “on all fours” with the terms. We shall see. We suggest that care be taken – questions asked, comments made.</w:t>
      </w:r>
    </w:p>
    <w:p w:rsidR="00296CA8" w:rsidRDefault="00296CA8">
      <w:pPr>
        <w:rPr>
          <w:sz w:val="24"/>
          <w:szCs w:val="24"/>
        </w:rPr>
      </w:pPr>
      <w:r>
        <w:rPr>
          <w:sz w:val="24"/>
          <w:szCs w:val="24"/>
        </w:rPr>
        <w:t>Also of course we need to think about law and policy, policy and law</w:t>
      </w:r>
      <w:r w:rsidR="000776BE">
        <w:rPr>
          <w:sz w:val="24"/>
          <w:szCs w:val="24"/>
        </w:rPr>
        <w:t xml:space="preserve"> -</w:t>
      </w:r>
      <w:r>
        <w:rPr>
          <w:sz w:val="24"/>
          <w:szCs w:val="24"/>
        </w:rPr>
        <w:t xml:space="preserve"> </w:t>
      </w:r>
      <w:r w:rsidR="000776BE">
        <w:rPr>
          <w:sz w:val="24"/>
          <w:szCs w:val="24"/>
        </w:rPr>
        <w:t>h</w:t>
      </w:r>
      <w:r>
        <w:rPr>
          <w:sz w:val="24"/>
          <w:szCs w:val="24"/>
        </w:rPr>
        <w:t>orse and cart</w:t>
      </w:r>
      <w:r w:rsidR="000776BE">
        <w:rPr>
          <w:sz w:val="24"/>
          <w:szCs w:val="24"/>
        </w:rPr>
        <w:t>,</w:t>
      </w:r>
      <w:r>
        <w:rPr>
          <w:sz w:val="24"/>
          <w:szCs w:val="24"/>
        </w:rPr>
        <w:t xml:space="preserve"> or cart and horse</w:t>
      </w:r>
      <w:r w:rsidR="000776BE">
        <w:rPr>
          <w:sz w:val="24"/>
          <w:szCs w:val="24"/>
        </w:rPr>
        <w:t>? I</w:t>
      </w:r>
      <w:r w:rsidR="00B90066">
        <w:rPr>
          <w:sz w:val="24"/>
          <w:szCs w:val="24"/>
        </w:rPr>
        <w:t>nformed by or the informer of?</w:t>
      </w:r>
      <w:r w:rsidR="000776BE">
        <w:rPr>
          <w:sz w:val="24"/>
          <w:szCs w:val="24"/>
        </w:rPr>
        <w:t xml:space="preserve"> Analysis of the state of higher education – analysed by whom and for what purpose?</w:t>
      </w:r>
    </w:p>
    <w:p w:rsidR="00B90066" w:rsidRDefault="00B90066">
      <w:pPr>
        <w:rPr>
          <w:sz w:val="24"/>
          <w:szCs w:val="24"/>
        </w:rPr>
      </w:pPr>
      <w:r>
        <w:rPr>
          <w:sz w:val="24"/>
          <w:szCs w:val="24"/>
        </w:rPr>
        <w:t>In terms of law we have a variety of jurisdictions represented, each with its own traditions, history and idiosyncratic parts. Likewise with policy. We will discover more as we go along our way.</w:t>
      </w:r>
    </w:p>
    <w:p w:rsidR="00B408D1" w:rsidRDefault="00B90066">
      <w:pPr>
        <w:rPr>
          <w:sz w:val="24"/>
          <w:szCs w:val="24"/>
        </w:rPr>
      </w:pPr>
      <w:r>
        <w:rPr>
          <w:sz w:val="24"/>
          <w:szCs w:val="24"/>
        </w:rPr>
        <w:t xml:space="preserve">Are we in calm waters? </w:t>
      </w:r>
      <w:r w:rsidR="00B408D1">
        <w:rPr>
          <w:sz w:val="24"/>
          <w:szCs w:val="24"/>
        </w:rPr>
        <w:t>We suggest that is not the case, because of a variety of factors extraneous to higher education impacting upon the context within which higher ed</w:t>
      </w:r>
      <w:r w:rsidR="002C18EE">
        <w:rPr>
          <w:sz w:val="24"/>
          <w:szCs w:val="24"/>
        </w:rPr>
        <w:t>ucation</w:t>
      </w:r>
      <w:r w:rsidR="00B408D1">
        <w:rPr>
          <w:sz w:val="24"/>
          <w:szCs w:val="24"/>
        </w:rPr>
        <w:t xml:space="preserve"> operates and upon how higher </w:t>
      </w:r>
      <w:r w:rsidR="002C18EE">
        <w:rPr>
          <w:sz w:val="24"/>
          <w:szCs w:val="24"/>
        </w:rPr>
        <w:t>education</w:t>
      </w:r>
      <w:r w:rsidR="00B408D1">
        <w:rPr>
          <w:sz w:val="24"/>
          <w:szCs w:val="24"/>
        </w:rPr>
        <w:t xml:space="preserve"> will react and adjust (if at all) to these changed circumstances. So, what do we have? The following:</w:t>
      </w:r>
    </w:p>
    <w:p w:rsidR="00B90066" w:rsidRDefault="00B90066" w:rsidP="00B408D1">
      <w:pPr>
        <w:pStyle w:val="ListParagraph"/>
        <w:numPr>
          <w:ilvl w:val="0"/>
          <w:numId w:val="1"/>
        </w:numPr>
        <w:rPr>
          <w:sz w:val="24"/>
          <w:szCs w:val="24"/>
        </w:rPr>
      </w:pPr>
      <w:r w:rsidRPr="00B408D1">
        <w:rPr>
          <w:sz w:val="24"/>
          <w:szCs w:val="24"/>
        </w:rPr>
        <w:t>Financial meltdown – toxic debt, banking crises, unemployment, reduced incomes. Do these things affect higher education? We say “Yes”. Is this a temporary change in circumstances or will it have lasting effects? We say “No”, not temporary, “Yes”, lasting effects</w:t>
      </w:r>
      <w:r w:rsidR="00B408D1" w:rsidRPr="00B408D1">
        <w:rPr>
          <w:sz w:val="24"/>
          <w:szCs w:val="24"/>
        </w:rPr>
        <w:t>.</w:t>
      </w:r>
    </w:p>
    <w:p w:rsidR="00334D9C" w:rsidRDefault="00334D9C" w:rsidP="00334D9C">
      <w:pPr>
        <w:pStyle w:val="ListParagraph"/>
        <w:rPr>
          <w:sz w:val="24"/>
          <w:szCs w:val="24"/>
        </w:rPr>
      </w:pPr>
    </w:p>
    <w:p w:rsidR="00B408D1" w:rsidRDefault="00B408D1" w:rsidP="00B408D1">
      <w:pPr>
        <w:pStyle w:val="ListParagraph"/>
        <w:rPr>
          <w:sz w:val="24"/>
          <w:szCs w:val="24"/>
        </w:rPr>
      </w:pPr>
      <w:r>
        <w:rPr>
          <w:sz w:val="24"/>
          <w:szCs w:val="24"/>
        </w:rPr>
        <w:t xml:space="preserve">In the US debt associated with higher </w:t>
      </w:r>
      <w:r w:rsidR="002C18EE">
        <w:rPr>
          <w:sz w:val="24"/>
          <w:szCs w:val="24"/>
        </w:rPr>
        <w:t>education</w:t>
      </w:r>
      <w:r>
        <w:rPr>
          <w:sz w:val="24"/>
          <w:szCs w:val="24"/>
        </w:rPr>
        <w:t xml:space="preserve"> is claimed by some to be the next “sub-prime mortgage crisis” (</w:t>
      </w:r>
      <w:r w:rsidR="00072219">
        <w:rPr>
          <w:sz w:val="24"/>
          <w:szCs w:val="24"/>
        </w:rPr>
        <w:t xml:space="preserve">this goes back, of course, so in 2010 </w:t>
      </w:r>
      <w:r>
        <w:rPr>
          <w:sz w:val="24"/>
          <w:szCs w:val="24"/>
        </w:rPr>
        <w:t>CBS</w:t>
      </w:r>
      <w:r w:rsidR="00072219">
        <w:rPr>
          <w:sz w:val="24"/>
          <w:szCs w:val="24"/>
        </w:rPr>
        <w:t xml:space="preserve"> did:</w:t>
      </w:r>
      <w:r>
        <w:rPr>
          <w:sz w:val="24"/>
          <w:szCs w:val="24"/>
        </w:rPr>
        <w:t xml:space="preserve"> “Price of Admission</w:t>
      </w:r>
      <w:r w:rsidR="00072219">
        <w:rPr>
          <w:sz w:val="24"/>
          <w:szCs w:val="24"/>
        </w:rPr>
        <w:t>: Americas college debt crisis”) – costs are rising on average at twice the rate of inflation,</w:t>
      </w:r>
      <w:r w:rsidR="00AD6FAE">
        <w:rPr>
          <w:sz w:val="24"/>
          <w:szCs w:val="24"/>
        </w:rPr>
        <w:t xml:space="preserve"> student loans now in excess of $1 trillion, average debt in excess of $25,000 (which may seem low when many current students are leaving with loans in excess of $120,000). The 2007 College Cost Reduction and Access Act cost reduction measures </w:t>
      </w:r>
      <w:r w:rsidR="00AD6FAE">
        <w:rPr>
          <w:sz w:val="24"/>
          <w:szCs w:val="24"/>
        </w:rPr>
        <w:lastRenderedPageBreak/>
        <w:t xml:space="preserve">were extended for a year </w:t>
      </w:r>
      <w:r w:rsidR="00334D9C">
        <w:rPr>
          <w:sz w:val="24"/>
          <w:szCs w:val="24"/>
        </w:rPr>
        <w:t>(June 29</w:t>
      </w:r>
      <w:r w:rsidR="00334D9C" w:rsidRPr="00334D9C">
        <w:rPr>
          <w:sz w:val="24"/>
          <w:szCs w:val="24"/>
          <w:vertAlign w:val="superscript"/>
        </w:rPr>
        <w:t>th</w:t>
      </w:r>
      <w:r w:rsidR="00334D9C">
        <w:rPr>
          <w:sz w:val="24"/>
          <w:szCs w:val="24"/>
        </w:rPr>
        <w:t xml:space="preserve"> 2012) but even with this subsidised interest rate the debt continues to increase.</w:t>
      </w:r>
    </w:p>
    <w:p w:rsidR="00334D9C" w:rsidRDefault="00334D9C" w:rsidP="00B408D1">
      <w:pPr>
        <w:pStyle w:val="ListParagraph"/>
        <w:rPr>
          <w:sz w:val="24"/>
          <w:szCs w:val="24"/>
        </w:rPr>
      </w:pPr>
    </w:p>
    <w:p w:rsidR="00334D9C" w:rsidRDefault="00334D9C" w:rsidP="00B408D1">
      <w:pPr>
        <w:pStyle w:val="ListParagraph"/>
        <w:rPr>
          <w:sz w:val="24"/>
          <w:szCs w:val="24"/>
        </w:rPr>
      </w:pPr>
      <w:r>
        <w:rPr>
          <w:sz w:val="24"/>
          <w:szCs w:val="24"/>
        </w:rPr>
        <w:t>In England the increase in tuition fees (to a maximum of £9,000 per year) has, UCAS now states (10</w:t>
      </w:r>
      <w:r w:rsidRPr="00334D9C">
        <w:rPr>
          <w:sz w:val="24"/>
          <w:szCs w:val="24"/>
          <w:vertAlign w:val="superscript"/>
        </w:rPr>
        <w:t>th</w:t>
      </w:r>
      <w:r>
        <w:rPr>
          <w:sz w:val="24"/>
          <w:szCs w:val="24"/>
        </w:rPr>
        <w:t xml:space="preserve"> July 2012) led to a 10% reduction in applicants (with some interesting aspects to the data when scrutinised, for example the drop for males at 8.6% is higher than that for females at 7.1%).</w:t>
      </w:r>
      <w:r w:rsidR="00DC7C7E">
        <w:rPr>
          <w:sz w:val="24"/>
          <w:szCs w:val="24"/>
        </w:rPr>
        <w:t xml:space="preserve"> Here we have a tension between policies – access, widening participation and attaining a higher percentage of persons with degrees falling by the wayside with cost cutting, focus on “high performers” (the AAB crowd) and “back door changes” prevalent. The White Paper sank, no new legislation and yet significant changes in policy (funding, student numbers, curriculum, academic oversight etc).</w:t>
      </w:r>
    </w:p>
    <w:p w:rsidR="00334D9C" w:rsidRPr="00B408D1" w:rsidRDefault="00334D9C" w:rsidP="00B408D1">
      <w:pPr>
        <w:pStyle w:val="ListParagraph"/>
        <w:rPr>
          <w:sz w:val="24"/>
          <w:szCs w:val="24"/>
        </w:rPr>
      </w:pPr>
    </w:p>
    <w:p w:rsidR="00DC7C7E" w:rsidRPr="00DC7C7E" w:rsidRDefault="00DC7C7E" w:rsidP="00DC7C7E">
      <w:pPr>
        <w:pStyle w:val="NormalWeb"/>
        <w:ind w:left="720"/>
        <w:rPr>
          <w:rFonts w:asciiTheme="minorHAnsi" w:hAnsiTheme="minorHAnsi"/>
        </w:rPr>
      </w:pPr>
      <w:r w:rsidRPr="00DC7C7E">
        <w:rPr>
          <w:rFonts w:asciiTheme="minorHAnsi" w:hAnsiTheme="minorHAnsi"/>
        </w:rPr>
        <w:t xml:space="preserve">In Australia The Australian (April 12th 2012) reported: </w:t>
      </w:r>
    </w:p>
    <w:p w:rsidR="00DC7C7E" w:rsidRPr="00DC7C7E" w:rsidRDefault="00DC7C7E" w:rsidP="00DC7C7E">
      <w:pPr>
        <w:pStyle w:val="NormalWeb"/>
        <w:ind w:left="1440"/>
        <w:rPr>
          <w:rFonts w:asciiTheme="minorHAnsi" w:hAnsiTheme="minorHAnsi"/>
          <w:lang w:val="en-AU"/>
        </w:rPr>
      </w:pPr>
      <w:r w:rsidRPr="00DC7C7E">
        <w:rPr>
          <w:rFonts w:asciiTheme="minorHAnsi" w:hAnsiTheme="minorHAnsi"/>
        </w:rPr>
        <w:t>“</w:t>
      </w:r>
      <w:r w:rsidRPr="00DC7C7E">
        <w:rPr>
          <w:rFonts w:asciiTheme="minorHAnsi" w:hAnsiTheme="minorHAnsi"/>
          <w:lang w:val="en-AU"/>
        </w:rPr>
        <w:t>Falling international student numbers have prompted universities to embrace the removal of quotas on domestic students and enrolments have risen dramatically, particularly among low-scoring school leavers.”</w:t>
      </w:r>
    </w:p>
    <w:p w:rsidR="00DC7C7E" w:rsidRPr="00DC7C7E" w:rsidRDefault="00DC7C7E" w:rsidP="00DC7C7E">
      <w:pPr>
        <w:pStyle w:val="NormalWeb"/>
        <w:rPr>
          <w:rFonts w:asciiTheme="minorHAnsi" w:hAnsiTheme="minorHAnsi"/>
          <w:lang w:val="en-AU"/>
        </w:rPr>
      </w:pPr>
      <w:r w:rsidRPr="00DC7C7E">
        <w:rPr>
          <w:rFonts w:asciiTheme="minorHAnsi" w:hAnsiTheme="minorHAnsi"/>
          <w:lang w:val="en-AU"/>
        </w:rPr>
        <w:tab/>
        <w:t>Costs, numbers, quality, policy etc.</w:t>
      </w:r>
    </w:p>
    <w:p w:rsidR="001A24F9" w:rsidRDefault="004D49C5" w:rsidP="00DC7C7E">
      <w:pPr>
        <w:pStyle w:val="ListParagraph"/>
        <w:numPr>
          <w:ilvl w:val="0"/>
          <w:numId w:val="1"/>
        </w:numPr>
        <w:rPr>
          <w:sz w:val="24"/>
          <w:szCs w:val="24"/>
        </w:rPr>
      </w:pPr>
      <w:r>
        <w:rPr>
          <w:sz w:val="24"/>
          <w:szCs w:val="24"/>
        </w:rPr>
        <w:t>Quality. What is it? Do we mean the reputation an institution has? Is Law best studied at Princeton? Obviously not as it does not have a Law School (no JD, LLM etc) but came top of a poll on “Best Law Schools”. Do we mean the physical infrastructure (and perhaps sports/athletics/football programmes and scholarships)? Do we mean a well governed, financially sound, mission achieving institution PLUS one with good scholarship, learning, completion, access (in fact equity of entry, learning and completion)?</w:t>
      </w:r>
    </w:p>
    <w:p w:rsidR="004D49C5" w:rsidRDefault="004D49C5" w:rsidP="004D49C5">
      <w:pPr>
        <w:pStyle w:val="ListParagraph"/>
        <w:rPr>
          <w:sz w:val="24"/>
          <w:szCs w:val="24"/>
        </w:rPr>
      </w:pPr>
    </w:p>
    <w:p w:rsidR="00DF6321" w:rsidRPr="00DF6321" w:rsidRDefault="004D49C5" w:rsidP="00DF6321">
      <w:pPr>
        <w:pStyle w:val="Default"/>
        <w:rPr>
          <w:sz w:val="22"/>
          <w:szCs w:val="22"/>
        </w:rPr>
      </w:pPr>
      <w:r>
        <w:t>What do our systems of quality assurance tell us? The Qual</w:t>
      </w:r>
      <w:r w:rsidR="009743A0">
        <w:t>ity Assurance Agency</w:t>
      </w:r>
      <w:r w:rsidR="00565861">
        <w:t xml:space="preserve"> (QAA</w:t>
      </w:r>
      <w:r w:rsidR="00565861">
        <w:rPr>
          <w:rStyle w:val="FootnoteReference"/>
        </w:rPr>
        <w:footnoteReference w:id="1"/>
      </w:r>
      <w:r w:rsidR="009743A0">
        <w:t xml:space="preserve">) in the UK, there was the </w:t>
      </w:r>
      <w:r w:rsidR="009743A0" w:rsidRPr="00DF6321">
        <w:rPr>
          <w:rStyle w:val="st1"/>
          <w:rFonts w:asciiTheme="minorHAnsi" w:hAnsiTheme="minorHAnsi" w:cs="Arial"/>
          <w:color w:val="222222"/>
        </w:rPr>
        <w:t xml:space="preserve">AUQA (Australian Universities Quality Agency) whose operations transferred to the Tertiary Education </w:t>
      </w:r>
      <w:r w:rsidR="009743A0" w:rsidRPr="00DF6321">
        <w:rPr>
          <w:rStyle w:val="st1"/>
          <w:rFonts w:asciiTheme="minorHAnsi" w:hAnsiTheme="minorHAnsi" w:cs="Arial"/>
          <w:bCs/>
        </w:rPr>
        <w:t>Quality</w:t>
      </w:r>
      <w:r w:rsidR="009743A0" w:rsidRPr="00DF6321">
        <w:rPr>
          <w:rStyle w:val="st1"/>
          <w:rFonts w:asciiTheme="minorHAnsi" w:hAnsiTheme="minorHAnsi" w:cs="Arial"/>
          <w:color w:val="222222"/>
        </w:rPr>
        <w:t xml:space="preserve"> and Standards Agency (TEQSA) in July 2011 </w:t>
      </w:r>
      <w:r w:rsidR="00DF6321" w:rsidRPr="00DF6321">
        <w:rPr>
          <w:rStyle w:val="st1"/>
          <w:rFonts w:asciiTheme="minorHAnsi" w:hAnsiTheme="minorHAnsi" w:cs="Arial"/>
          <w:color w:val="222222"/>
        </w:rPr>
        <w:t>but which states in its Standards that:</w:t>
      </w:r>
      <w:r w:rsidR="00DF6321" w:rsidRPr="00DF6321">
        <w:rPr>
          <w:rStyle w:val="st1"/>
          <w:rFonts w:ascii="Arial" w:hAnsi="Arial" w:cs="Arial"/>
          <w:color w:val="222222"/>
          <w:sz w:val="22"/>
          <w:szCs w:val="22"/>
        </w:rPr>
        <w:t xml:space="preserve"> </w:t>
      </w:r>
    </w:p>
    <w:p w:rsidR="00DF6321" w:rsidRPr="00DF6321" w:rsidRDefault="00DF6321" w:rsidP="00DF6321">
      <w:pPr>
        <w:pStyle w:val="ListParagraph"/>
      </w:pPr>
      <w:r w:rsidRPr="00DF6321">
        <w:t xml:space="preserve"> </w:t>
      </w:r>
    </w:p>
    <w:p w:rsidR="00DF6321" w:rsidRPr="000776BE" w:rsidRDefault="00DF6321" w:rsidP="00DF6321">
      <w:pPr>
        <w:pStyle w:val="ListParagraph"/>
        <w:rPr>
          <w:sz w:val="24"/>
          <w:szCs w:val="24"/>
        </w:rPr>
      </w:pPr>
      <w:r w:rsidRPr="000776BE">
        <w:rPr>
          <w:sz w:val="24"/>
          <w:szCs w:val="24"/>
        </w:rPr>
        <w:lastRenderedPageBreak/>
        <w:t>“The Qualification Standards</w:t>
      </w:r>
      <w:r w:rsidR="00AE64CC" w:rsidRPr="000776BE">
        <w:rPr>
          <w:rStyle w:val="FootnoteReference"/>
          <w:sz w:val="24"/>
          <w:szCs w:val="24"/>
        </w:rPr>
        <w:footnoteReference w:id="2"/>
      </w:r>
      <w:r w:rsidRPr="000776BE">
        <w:rPr>
          <w:sz w:val="24"/>
          <w:szCs w:val="24"/>
        </w:rPr>
        <w:t xml:space="preserve"> set out the requirements to ensure that awards issued are quality assured, protected against fraudulent use and provide pathways for lifelong learning.”</w:t>
      </w:r>
    </w:p>
    <w:p w:rsidR="009743A0" w:rsidRPr="000776BE" w:rsidRDefault="009743A0" w:rsidP="00DF6321">
      <w:pPr>
        <w:rPr>
          <w:rStyle w:val="st1"/>
          <w:rFonts w:cs="Arial"/>
          <w:color w:val="222222"/>
          <w:sz w:val="24"/>
          <w:szCs w:val="24"/>
        </w:rPr>
      </w:pPr>
      <w:r w:rsidRPr="000776BE">
        <w:rPr>
          <w:rStyle w:val="st1"/>
          <w:rFonts w:cs="Arial"/>
          <w:color w:val="222222"/>
          <w:sz w:val="24"/>
          <w:szCs w:val="24"/>
        </w:rPr>
        <w:t xml:space="preserve"> and in the USA there is accreditation with the </w:t>
      </w:r>
      <w:r w:rsidR="00B54334" w:rsidRPr="000776BE">
        <w:rPr>
          <w:rStyle w:val="st1"/>
          <w:rFonts w:cs="Arial"/>
          <w:color w:val="222222"/>
          <w:sz w:val="24"/>
          <w:szCs w:val="24"/>
        </w:rPr>
        <w:t xml:space="preserve">6 </w:t>
      </w:r>
      <w:r w:rsidR="000776BE" w:rsidRPr="000776BE">
        <w:rPr>
          <w:rStyle w:val="st1"/>
          <w:rFonts w:cs="Arial"/>
          <w:color w:val="222222"/>
          <w:sz w:val="24"/>
          <w:szCs w:val="24"/>
        </w:rPr>
        <w:t>“</w:t>
      </w:r>
      <w:proofErr w:type="spellStart"/>
      <w:r w:rsidR="000776BE" w:rsidRPr="000776BE">
        <w:rPr>
          <w:rStyle w:val="st1"/>
          <w:rFonts w:cs="Arial"/>
          <w:color w:val="222222"/>
          <w:sz w:val="24"/>
          <w:szCs w:val="24"/>
        </w:rPr>
        <w:t>R</w:t>
      </w:r>
      <w:r w:rsidRPr="000776BE">
        <w:rPr>
          <w:rStyle w:val="st1"/>
          <w:rFonts w:cs="Arial"/>
          <w:color w:val="222222"/>
          <w:sz w:val="24"/>
          <w:szCs w:val="24"/>
        </w:rPr>
        <w:t>egionals</w:t>
      </w:r>
      <w:proofErr w:type="spellEnd"/>
      <w:r w:rsidR="000776BE" w:rsidRPr="000776BE">
        <w:rPr>
          <w:rStyle w:val="st1"/>
          <w:rFonts w:cs="Arial"/>
          <w:color w:val="222222"/>
          <w:sz w:val="24"/>
          <w:szCs w:val="24"/>
        </w:rPr>
        <w:t>”</w:t>
      </w:r>
      <w:r w:rsidRPr="000776BE">
        <w:rPr>
          <w:rStyle w:val="st1"/>
          <w:rFonts w:cs="Arial"/>
          <w:color w:val="222222"/>
          <w:sz w:val="24"/>
          <w:szCs w:val="24"/>
        </w:rPr>
        <w:t xml:space="preserve">, the </w:t>
      </w:r>
      <w:r w:rsidR="00DF6321" w:rsidRPr="000776BE">
        <w:rPr>
          <w:rStyle w:val="st1"/>
          <w:rFonts w:cs="Arial"/>
          <w:color w:val="222222"/>
          <w:sz w:val="24"/>
          <w:szCs w:val="24"/>
        </w:rPr>
        <w:t xml:space="preserve">faith based, </w:t>
      </w:r>
      <w:r w:rsidRPr="000776BE">
        <w:rPr>
          <w:rStyle w:val="st1"/>
          <w:rFonts w:cs="Arial"/>
          <w:color w:val="222222"/>
          <w:sz w:val="24"/>
          <w:szCs w:val="24"/>
        </w:rPr>
        <w:t>specialist</w:t>
      </w:r>
      <w:r w:rsidR="00DF6321" w:rsidRPr="000776BE">
        <w:rPr>
          <w:rStyle w:val="st1"/>
          <w:rFonts w:cs="Arial"/>
          <w:color w:val="222222"/>
          <w:sz w:val="24"/>
          <w:szCs w:val="24"/>
        </w:rPr>
        <w:t xml:space="preserve"> career based and </w:t>
      </w:r>
      <w:r w:rsidRPr="000776BE">
        <w:rPr>
          <w:rStyle w:val="st1"/>
          <w:rFonts w:cs="Arial"/>
          <w:color w:val="222222"/>
          <w:sz w:val="24"/>
          <w:szCs w:val="24"/>
        </w:rPr>
        <w:t xml:space="preserve">the </w:t>
      </w:r>
      <w:r w:rsidR="00DF6321" w:rsidRPr="000776BE">
        <w:rPr>
          <w:rStyle w:val="st1"/>
          <w:rFonts w:cs="Arial"/>
          <w:color w:val="222222"/>
          <w:sz w:val="24"/>
          <w:szCs w:val="24"/>
        </w:rPr>
        <w:t xml:space="preserve">program </w:t>
      </w:r>
      <w:r w:rsidRPr="000776BE">
        <w:rPr>
          <w:rStyle w:val="st1"/>
          <w:rFonts w:cs="Arial"/>
          <w:color w:val="222222"/>
          <w:sz w:val="24"/>
          <w:szCs w:val="24"/>
        </w:rPr>
        <w:t>groups</w:t>
      </w:r>
      <w:r w:rsidR="00DF6321" w:rsidRPr="000776BE">
        <w:rPr>
          <w:rStyle w:val="FootnoteReference"/>
          <w:rFonts w:cs="Arial"/>
          <w:color w:val="222222"/>
          <w:sz w:val="24"/>
          <w:szCs w:val="24"/>
        </w:rPr>
        <w:footnoteReference w:id="3"/>
      </w:r>
    </w:p>
    <w:p w:rsidR="009743A0" w:rsidRPr="000776BE" w:rsidRDefault="009743A0" w:rsidP="004D49C5">
      <w:pPr>
        <w:pStyle w:val="ListParagraph"/>
        <w:rPr>
          <w:rStyle w:val="st1"/>
          <w:rFonts w:cs="Arial"/>
          <w:color w:val="222222"/>
          <w:sz w:val="24"/>
          <w:szCs w:val="24"/>
        </w:rPr>
      </w:pPr>
    </w:p>
    <w:p w:rsidR="004D49C5" w:rsidRPr="000776BE" w:rsidRDefault="004D49C5" w:rsidP="004D49C5">
      <w:pPr>
        <w:pStyle w:val="ListParagraph"/>
        <w:rPr>
          <w:sz w:val="24"/>
          <w:szCs w:val="24"/>
        </w:rPr>
      </w:pPr>
      <w:r w:rsidRPr="000776BE">
        <w:rPr>
          <w:sz w:val="24"/>
          <w:szCs w:val="24"/>
        </w:rPr>
        <w:t>The European Quality Assurance Forum</w:t>
      </w:r>
      <w:r w:rsidR="00AE64CC" w:rsidRPr="000776BE">
        <w:rPr>
          <w:rStyle w:val="FootnoteReference"/>
          <w:sz w:val="24"/>
          <w:szCs w:val="24"/>
        </w:rPr>
        <w:footnoteReference w:id="4"/>
      </w:r>
      <w:r w:rsidRPr="000776BE">
        <w:rPr>
          <w:sz w:val="24"/>
          <w:szCs w:val="24"/>
        </w:rPr>
        <w:t xml:space="preserve"> (November 2012) will look at:</w:t>
      </w:r>
    </w:p>
    <w:p w:rsidR="004D49C5" w:rsidRPr="00565861" w:rsidRDefault="004D49C5" w:rsidP="004D49C5">
      <w:pPr>
        <w:pStyle w:val="ListParagraph"/>
        <w:rPr>
          <w:sz w:val="24"/>
          <w:szCs w:val="24"/>
        </w:rPr>
      </w:pPr>
    </w:p>
    <w:p w:rsidR="004D49C5" w:rsidRPr="00565861" w:rsidRDefault="004D49C5" w:rsidP="004D49C5">
      <w:pPr>
        <w:spacing w:after="0" w:line="240" w:lineRule="auto"/>
        <w:rPr>
          <w:rFonts w:eastAsia="Times New Roman" w:cs="Arial"/>
          <w:sz w:val="24"/>
          <w:szCs w:val="24"/>
          <w:lang w:val="en-US"/>
        </w:rPr>
      </w:pPr>
      <w:r w:rsidRPr="00565861">
        <w:rPr>
          <w:rFonts w:eastAsia="Times New Roman" w:cs="Arial"/>
          <w:sz w:val="24"/>
          <w:szCs w:val="24"/>
          <w:lang w:val="en-US"/>
        </w:rPr>
        <w:t>“This year, the event will specifically explore the impact of external and internal QA on higher education policies and institutional realities. In this context, the sessions will aim to address issues such as external evaluation and institutional follow-up; the relationship between QA, pedagogical approaches and student learning; QA supporting institutional aims and profiles; QA supporting informed decision-making and the role of QA in globalised higher education.”</w:t>
      </w:r>
    </w:p>
    <w:p w:rsidR="004D49C5" w:rsidRPr="000776BE" w:rsidRDefault="004D49C5" w:rsidP="004D49C5">
      <w:pPr>
        <w:spacing w:after="0" w:line="240" w:lineRule="auto"/>
        <w:rPr>
          <w:rFonts w:eastAsia="Times New Roman" w:cs="Arial"/>
          <w:color w:val="666666"/>
          <w:sz w:val="24"/>
          <w:szCs w:val="24"/>
          <w:lang w:val="en-US"/>
        </w:rPr>
      </w:pPr>
      <w:r w:rsidRPr="000776BE">
        <w:rPr>
          <w:rFonts w:eastAsia="Times New Roman" w:cs="Arial"/>
          <w:color w:val="666666"/>
          <w:sz w:val="24"/>
          <w:szCs w:val="24"/>
          <w:lang w:val="en-US"/>
        </w:rPr>
        <w:t> </w:t>
      </w:r>
    </w:p>
    <w:p w:rsidR="00AE64CC" w:rsidRDefault="00AE64CC" w:rsidP="00AE64CC">
      <w:pPr>
        <w:spacing w:line="240" w:lineRule="auto"/>
        <w:rPr>
          <w:sz w:val="24"/>
          <w:szCs w:val="24"/>
        </w:rPr>
      </w:pPr>
      <w:r w:rsidRPr="00AE64CC">
        <w:rPr>
          <w:sz w:val="24"/>
          <w:szCs w:val="24"/>
        </w:rPr>
        <w:t xml:space="preserve">So, it is not a shock to find that each jurisdiction makes claims about its objectivity, peer review process, total “wonderfulness” of all that it does; unique nature of the educational provision over which it has oversight etc </w:t>
      </w:r>
      <w:proofErr w:type="spellStart"/>
      <w:r w:rsidRPr="00AE64CC">
        <w:rPr>
          <w:sz w:val="24"/>
          <w:szCs w:val="24"/>
        </w:rPr>
        <w:t>etc</w:t>
      </w:r>
      <w:proofErr w:type="spellEnd"/>
      <w:r w:rsidRPr="00AE64CC">
        <w:rPr>
          <w:sz w:val="24"/>
          <w:szCs w:val="24"/>
        </w:rPr>
        <w:t>.</w:t>
      </w:r>
    </w:p>
    <w:p w:rsidR="00214FA5" w:rsidRPr="00214FA5" w:rsidRDefault="00AE64CC" w:rsidP="00214FA5">
      <w:pPr>
        <w:pStyle w:val="NormalWeb"/>
        <w:rPr>
          <w:rFonts w:asciiTheme="minorHAnsi" w:hAnsiTheme="minorHAnsi"/>
          <w:color w:val="000000"/>
        </w:rPr>
      </w:pPr>
      <w:r w:rsidRPr="00214FA5">
        <w:rPr>
          <w:rFonts w:asciiTheme="minorHAnsi" w:hAnsiTheme="minorHAnsi"/>
        </w:rPr>
        <w:t xml:space="preserve">But – is all as good as it seems? There have been </w:t>
      </w:r>
      <w:r w:rsidR="00214FA5" w:rsidRPr="00214FA5">
        <w:rPr>
          <w:rFonts w:asciiTheme="minorHAnsi" w:hAnsiTheme="minorHAnsi"/>
        </w:rPr>
        <w:t>the</w:t>
      </w:r>
      <w:r w:rsidR="00214FA5">
        <w:t xml:space="preserve"> </w:t>
      </w:r>
      <w:r w:rsidRPr="00AE64CC">
        <w:rPr>
          <w:rFonts w:ascii="Calibri" w:hAnsi="Calibri" w:cs="Arial"/>
          <w:color w:val="000000"/>
        </w:rPr>
        <w:t xml:space="preserve">two </w:t>
      </w:r>
      <w:r w:rsidR="00214FA5">
        <w:rPr>
          <w:rFonts w:ascii="Calibri" w:hAnsi="Calibri" w:cs="Arial"/>
          <w:color w:val="000000"/>
        </w:rPr>
        <w:t xml:space="preserve">2012 </w:t>
      </w:r>
      <w:r w:rsidRPr="00AE64CC">
        <w:rPr>
          <w:rFonts w:ascii="Calibri" w:hAnsi="Calibri" w:cs="Arial"/>
          <w:color w:val="000000"/>
        </w:rPr>
        <w:t xml:space="preserve">reports on accreditation </w:t>
      </w:r>
      <w:r w:rsidR="00236809">
        <w:rPr>
          <w:rFonts w:ascii="Calibri" w:hAnsi="Calibri" w:cs="Arial"/>
          <w:color w:val="000000"/>
        </w:rPr>
        <w:t xml:space="preserve">in the USA </w:t>
      </w:r>
      <w:r w:rsidRPr="00AE64CC">
        <w:rPr>
          <w:rFonts w:ascii="Calibri" w:hAnsi="Calibri" w:cs="Arial"/>
          <w:color w:val="000000"/>
        </w:rPr>
        <w:t xml:space="preserve">from the American Council on Education (ACE) and the National Advisory Committee on Institutional Quality and </w:t>
      </w:r>
      <w:r w:rsidRPr="00565861">
        <w:rPr>
          <w:rFonts w:ascii="Calibri" w:hAnsi="Calibri" w:cs="Arial"/>
        </w:rPr>
        <w:t>Integrity (</w:t>
      </w:r>
      <w:hyperlink r:id="rId8" w:tgtFrame="_blank" w:tooltip="http://ed.gov/about/bdscomm/list/naciqi.html" w:history="1">
        <w:r w:rsidRPr="00565861">
          <w:rPr>
            <w:rFonts w:ascii="Calibri" w:hAnsi="Calibri" w:cs="Arial"/>
          </w:rPr>
          <w:t>NACIQI</w:t>
        </w:r>
      </w:hyperlink>
      <w:r w:rsidRPr="00565861">
        <w:rPr>
          <w:rFonts w:ascii="Calibri" w:hAnsi="Calibri" w:cs="Arial"/>
        </w:rPr>
        <w:t>).</w:t>
      </w:r>
      <w:r w:rsidRPr="00AE64CC">
        <w:rPr>
          <w:rFonts w:ascii="Calibri" w:hAnsi="Calibri" w:cs="Arial"/>
          <w:color w:val="000000"/>
        </w:rPr>
        <w:t xml:space="preserve">  The latter </w:t>
      </w:r>
      <w:r w:rsidR="00214FA5">
        <w:rPr>
          <w:rFonts w:ascii="Calibri" w:hAnsi="Calibri" w:cs="Arial"/>
          <w:color w:val="000000"/>
        </w:rPr>
        <w:t xml:space="preserve">seems to suggest </w:t>
      </w:r>
      <w:r w:rsidRPr="00AE64CC">
        <w:rPr>
          <w:rFonts w:ascii="Calibri" w:hAnsi="Calibri" w:cs="Arial"/>
          <w:color w:val="000000"/>
        </w:rPr>
        <w:t>that the federal government will probably not be content to leave issues of educational quality to the accreditation agencies alone</w:t>
      </w:r>
      <w:r w:rsidR="00214FA5">
        <w:rPr>
          <w:rFonts w:ascii="Calibri" w:hAnsi="Calibri" w:cs="Arial"/>
          <w:color w:val="000000"/>
        </w:rPr>
        <w:t xml:space="preserve"> and the former suggests that all is indeed well, but </w:t>
      </w:r>
      <w:r w:rsidR="00236809">
        <w:rPr>
          <w:rFonts w:ascii="Calibri" w:hAnsi="Calibri" w:cs="Arial"/>
          <w:color w:val="000000"/>
        </w:rPr>
        <w:t>t</w:t>
      </w:r>
      <w:r w:rsidR="00214FA5" w:rsidRPr="00214FA5">
        <w:rPr>
          <w:rFonts w:asciiTheme="minorHAnsi" w:hAnsiTheme="minorHAnsi"/>
          <w:color w:val="000000"/>
        </w:rPr>
        <w:t>he report</w:t>
      </w:r>
      <w:r w:rsidR="00214FA5" w:rsidRPr="00565861">
        <w:rPr>
          <w:rFonts w:asciiTheme="minorHAnsi" w:hAnsiTheme="minorHAnsi"/>
        </w:rPr>
        <w:t>, </w:t>
      </w:r>
      <w:hyperlink r:id="rId9" w:tgtFrame="_self" w:history="1">
        <w:r w:rsidR="00214FA5" w:rsidRPr="00565861">
          <w:rPr>
            <w:rFonts w:asciiTheme="minorHAnsi" w:hAnsiTheme="minorHAnsi"/>
            <w:i/>
            <w:iCs/>
          </w:rPr>
          <w:t>Assuring Academic Quality in the 21st Century: Self-Regulation in a New Era</w:t>
        </w:r>
      </w:hyperlink>
      <w:r w:rsidR="00214FA5" w:rsidRPr="00565861">
        <w:rPr>
          <w:rFonts w:asciiTheme="minorHAnsi" w:hAnsiTheme="minorHAnsi"/>
        </w:rPr>
        <w:t>, considers the centr</w:t>
      </w:r>
      <w:r w:rsidR="00214FA5" w:rsidRPr="00214FA5">
        <w:rPr>
          <w:rFonts w:asciiTheme="minorHAnsi" w:hAnsiTheme="minorHAnsi"/>
          <w:color w:val="000000"/>
        </w:rPr>
        <w:t xml:space="preserve">al characteristics of accreditation and outlines common criticisms of the process. It then offers six major recommendations for steps colleges, universities and regional </w:t>
      </w:r>
      <w:proofErr w:type="spellStart"/>
      <w:r w:rsidR="00214FA5" w:rsidRPr="00214FA5">
        <w:rPr>
          <w:rFonts w:asciiTheme="minorHAnsi" w:hAnsiTheme="minorHAnsi"/>
          <w:color w:val="000000"/>
        </w:rPr>
        <w:t>accreditors</w:t>
      </w:r>
      <w:proofErr w:type="spellEnd"/>
      <w:r w:rsidR="00214FA5" w:rsidRPr="00214FA5">
        <w:rPr>
          <w:rFonts w:asciiTheme="minorHAnsi" w:hAnsiTheme="minorHAnsi"/>
          <w:color w:val="000000"/>
        </w:rPr>
        <w:t xml:space="preserve"> can and should take to ensure accreditation meets its public accountability responsibilities given the enormous diversity of American higher education.</w:t>
      </w:r>
    </w:p>
    <w:p w:rsidR="00214FA5" w:rsidRPr="00214FA5" w:rsidRDefault="00214FA5" w:rsidP="00214FA5">
      <w:pPr>
        <w:spacing w:before="100" w:beforeAutospacing="1" w:after="100" w:afterAutospacing="1" w:line="240" w:lineRule="auto"/>
        <w:rPr>
          <w:rFonts w:eastAsia="Times New Roman" w:cs="Times New Roman"/>
          <w:color w:val="000000"/>
          <w:sz w:val="24"/>
          <w:szCs w:val="24"/>
          <w:lang w:val="en-US"/>
        </w:rPr>
      </w:pPr>
      <w:r w:rsidRPr="00214FA5">
        <w:rPr>
          <w:rFonts w:eastAsia="Times New Roman" w:cs="Times New Roman"/>
          <w:color w:val="000000"/>
          <w:sz w:val="24"/>
          <w:szCs w:val="24"/>
          <w:lang w:val="en-US"/>
        </w:rPr>
        <w:t>The recommendations are:</w:t>
      </w:r>
    </w:p>
    <w:p w:rsidR="00214FA5" w:rsidRPr="00214FA5" w:rsidRDefault="00214FA5" w:rsidP="00214FA5">
      <w:pPr>
        <w:numPr>
          <w:ilvl w:val="0"/>
          <w:numId w:val="2"/>
        </w:numPr>
        <w:spacing w:before="100" w:beforeAutospacing="1" w:after="100" w:afterAutospacing="1" w:line="240" w:lineRule="auto"/>
        <w:ind w:left="375"/>
        <w:rPr>
          <w:rFonts w:eastAsia="Times New Roman" w:cs="Times New Roman"/>
          <w:color w:val="000000"/>
          <w:sz w:val="24"/>
          <w:szCs w:val="24"/>
          <w:lang w:val="en-US"/>
        </w:rPr>
      </w:pPr>
      <w:r w:rsidRPr="00214FA5">
        <w:rPr>
          <w:rFonts w:eastAsia="Times New Roman" w:cs="Times New Roman"/>
          <w:color w:val="000000"/>
          <w:sz w:val="24"/>
          <w:szCs w:val="24"/>
          <w:lang w:val="en-US"/>
        </w:rPr>
        <w:t>Increase the transparency of accreditation and clearly communicate its results.</w:t>
      </w:r>
    </w:p>
    <w:p w:rsidR="00214FA5" w:rsidRPr="00214FA5" w:rsidRDefault="00214FA5" w:rsidP="00214FA5">
      <w:pPr>
        <w:numPr>
          <w:ilvl w:val="0"/>
          <w:numId w:val="2"/>
        </w:numPr>
        <w:spacing w:before="100" w:beforeAutospacing="1" w:after="100" w:afterAutospacing="1" w:line="240" w:lineRule="auto"/>
        <w:ind w:left="375"/>
        <w:rPr>
          <w:rFonts w:eastAsia="Times New Roman" w:cs="Times New Roman"/>
          <w:color w:val="000000"/>
          <w:sz w:val="24"/>
          <w:szCs w:val="24"/>
          <w:lang w:val="en-US"/>
        </w:rPr>
      </w:pPr>
      <w:r w:rsidRPr="00214FA5">
        <w:rPr>
          <w:rFonts w:eastAsia="Times New Roman" w:cs="Times New Roman"/>
          <w:color w:val="000000"/>
          <w:sz w:val="24"/>
          <w:szCs w:val="24"/>
          <w:lang w:val="en-US"/>
        </w:rPr>
        <w:t>Increase the centrality of evidence about student success and educational quality.</w:t>
      </w:r>
    </w:p>
    <w:p w:rsidR="00214FA5" w:rsidRPr="00214FA5" w:rsidRDefault="00214FA5" w:rsidP="00214FA5">
      <w:pPr>
        <w:numPr>
          <w:ilvl w:val="0"/>
          <w:numId w:val="2"/>
        </w:numPr>
        <w:spacing w:before="100" w:beforeAutospacing="1" w:after="100" w:afterAutospacing="1" w:line="240" w:lineRule="auto"/>
        <w:ind w:left="375"/>
        <w:rPr>
          <w:rFonts w:eastAsia="Times New Roman" w:cs="Times New Roman"/>
          <w:color w:val="000000"/>
          <w:sz w:val="24"/>
          <w:szCs w:val="24"/>
          <w:lang w:val="en-US"/>
        </w:rPr>
      </w:pPr>
      <w:r w:rsidRPr="00214FA5">
        <w:rPr>
          <w:rFonts w:eastAsia="Times New Roman" w:cs="Times New Roman"/>
          <w:color w:val="000000"/>
          <w:sz w:val="24"/>
          <w:szCs w:val="24"/>
          <w:lang w:val="en-US"/>
        </w:rPr>
        <w:t>Take prompt, strong and public action against substandard institutions.</w:t>
      </w:r>
    </w:p>
    <w:p w:rsidR="00214FA5" w:rsidRPr="00214FA5" w:rsidRDefault="00214FA5" w:rsidP="00214FA5">
      <w:pPr>
        <w:numPr>
          <w:ilvl w:val="0"/>
          <w:numId w:val="2"/>
        </w:numPr>
        <w:spacing w:before="100" w:beforeAutospacing="1" w:after="100" w:afterAutospacing="1" w:line="240" w:lineRule="auto"/>
        <w:ind w:left="375"/>
        <w:rPr>
          <w:rFonts w:eastAsia="Times New Roman" w:cs="Times New Roman"/>
          <w:color w:val="000000"/>
          <w:sz w:val="24"/>
          <w:szCs w:val="24"/>
          <w:lang w:val="en-US"/>
        </w:rPr>
      </w:pPr>
      <w:r w:rsidRPr="00214FA5">
        <w:rPr>
          <w:rFonts w:eastAsia="Times New Roman" w:cs="Times New Roman"/>
          <w:color w:val="000000"/>
          <w:sz w:val="24"/>
          <w:szCs w:val="24"/>
          <w:lang w:val="en-US"/>
        </w:rPr>
        <w:t>Adopt a more "risk-sensitive" approach to regional accreditation.</w:t>
      </w:r>
    </w:p>
    <w:p w:rsidR="00214FA5" w:rsidRPr="00214FA5" w:rsidRDefault="00214FA5" w:rsidP="00214FA5">
      <w:pPr>
        <w:numPr>
          <w:ilvl w:val="0"/>
          <w:numId w:val="2"/>
        </w:numPr>
        <w:spacing w:before="100" w:beforeAutospacing="1" w:after="100" w:afterAutospacing="1" w:line="240" w:lineRule="auto"/>
        <w:ind w:left="375"/>
        <w:rPr>
          <w:rFonts w:eastAsia="Times New Roman" w:cs="Times New Roman"/>
          <w:color w:val="000000"/>
          <w:sz w:val="24"/>
          <w:szCs w:val="24"/>
          <w:lang w:val="en-US"/>
        </w:rPr>
      </w:pPr>
      <w:r w:rsidRPr="00214FA5">
        <w:rPr>
          <w:rFonts w:eastAsia="Times New Roman" w:cs="Times New Roman"/>
          <w:color w:val="000000"/>
          <w:sz w:val="24"/>
          <w:szCs w:val="24"/>
          <w:lang w:val="en-US"/>
        </w:rPr>
        <w:t>Seek common terminology, promote cooperation and expand participation.</w:t>
      </w:r>
    </w:p>
    <w:p w:rsidR="00214FA5" w:rsidRPr="00214FA5" w:rsidRDefault="00214FA5" w:rsidP="00214FA5">
      <w:pPr>
        <w:numPr>
          <w:ilvl w:val="0"/>
          <w:numId w:val="2"/>
        </w:numPr>
        <w:spacing w:before="100" w:beforeAutospacing="1" w:after="100" w:afterAutospacing="1" w:line="240" w:lineRule="auto"/>
        <w:ind w:left="375"/>
        <w:rPr>
          <w:rFonts w:ascii="Verdana" w:eastAsia="Times New Roman" w:hAnsi="Verdana" w:cs="Times New Roman"/>
          <w:color w:val="000000"/>
          <w:sz w:val="18"/>
          <w:szCs w:val="18"/>
          <w:lang w:val="en-US"/>
        </w:rPr>
      </w:pPr>
      <w:r w:rsidRPr="00214FA5">
        <w:rPr>
          <w:rFonts w:ascii="Verdana" w:eastAsia="Times New Roman" w:hAnsi="Verdana" w:cs="Times New Roman"/>
          <w:color w:val="000000"/>
          <w:sz w:val="18"/>
          <w:szCs w:val="18"/>
          <w:lang w:val="en-US"/>
        </w:rPr>
        <w:t>Enhance the cost-effectiveness of accreditation.</w:t>
      </w:r>
    </w:p>
    <w:p w:rsidR="00AE64CC" w:rsidRDefault="004B4384" w:rsidP="00AE64CC">
      <w:pPr>
        <w:spacing w:before="100" w:beforeAutospacing="1" w:after="100" w:afterAutospacing="1" w:line="360" w:lineRule="auto"/>
        <w:rPr>
          <w:rFonts w:ascii="Calibri" w:eastAsia="Times New Roman" w:hAnsi="Calibri" w:cs="Arial"/>
          <w:color w:val="000000"/>
          <w:sz w:val="24"/>
          <w:szCs w:val="24"/>
          <w:lang w:val="en-US"/>
        </w:rPr>
      </w:pPr>
      <w:r>
        <w:rPr>
          <w:rFonts w:ascii="Calibri" w:eastAsia="Times New Roman" w:hAnsi="Calibri" w:cs="Arial"/>
          <w:color w:val="000000"/>
          <w:sz w:val="24"/>
          <w:szCs w:val="24"/>
          <w:lang w:val="en-US"/>
        </w:rPr>
        <w:lastRenderedPageBreak/>
        <w:t>In the UK the QAA states:</w:t>
      </w:r>
    </w:p>
    <w:p w:rsidR="004B4384" w:rsidRPr="00565861" w:rsidRDefault="004B4384" w:rsidP="00236809">
      <w:pPr>
        <w:shd w:val="clear" w:color="auto" w:fill="FFFFFF"/>
        <w:spacing w:before="150" w:after="150"/>
        <w:ind w:left="720"/>
        <w:rPr>
          <w:rFonts w:cs="Arial"/>
          <w:sz w:val="24"/>
          <w:szCs w:val="24"/>
        </w:rPr>
      </w:pPr>
      <w:r w:rsidRPr="00565861">
        <w:rPr>
          <w:rFonts w:eastAsia="Times New Roman" w:cs="Arial"/>
          <w:sz w:val="24"/>
          <w:szCs w:val="24"/>
          <w:lang w:val="en-US"/>
        </w:rPr>
        <w:t>“</w:t>
      </w:r>
      <w:r w:rsidRPr="00565861">
        <w:rPr>
          <w:rFonts w:cs="Arial"/>
          <w:sz w:val="24"/>
          <w:szCs w:val="24"/>
        </w:rPr>
        <w:t xml:space="preserve">The new </w:t>
      </w:r>
      <w:hyperlink r:id="rId10" w:history="1">
        <w:r w:rsidRPr="00565861">
          <w:rPr>
            <w:rStyle w:val="Hyperlink"/>
            <w:rFonts w:cs="Arial"/>
            <w:color w:val="auto"/>
            <w:sz w:val="24"/>
            <w:szCs w:val="24"/>
            <w:u w:val="none"/>
          </w:rPr>
          <w:t>UK Quality Code for Higher Education</w:t>
        </w:r>
      </w:hyperlink>
      <w:r w:rsidRPr="00565861">
        <w:rPr>
          <w:rFonts w:cs="Arial"/>
          <w:sz w:val="24"/>
          <w:szCs w:val="24"/>
        </w:rPr>
        <w:t xml:space="preserve"> (launched December 2011) draws on the core guidance formerly known as the </w:t>
      </w:r>
      <w:hyperlink r:id="rId11" w:history="1">
        <w:r w:rsidRPr="00565861">
          <w:rPr>
            <w:rStyle w:val="Hyperlink"/>
            <w:rFonts w:cs="Arial"/>
            <w:color w:val="auto"/>
            <w:sz w:val="24"/>
            <w:szCs w:val="24"/>
            <w:u w:val="none"/>
          </w:rPr>
          <w:t>Academic Infrastructure</w:t>
        </w:r>
      </w:hyperlink>
      <w:r w:rsidRPr="00565861">
        <w:rPr>
          <w:rFonts w:cs="Arial"/>
          <w:sz w:val="24"/>
          <w:szCs w:val="24"/>
        </w:rPr>
        <w:t xml:space="preserve"> (to be phased out from 2012) and has three main sections, on standards, quality and public information. </w:t>
      </w:r>
    </w:p>
    <w:p w:rsidR="004B4384" w:rsidRPr="00565861" w:rsidRDefault="004B4384" w:rsidP="00236809">
      <w:pPr>
        <w:shd w:val="clear" w:color="auto" w:fill="FFFFFF"/>
        <w:spacing w:before="150" w:after="150"/>
        <w:ind w:left="720"/>
        <w:rPr>
          <w:rFonts w:cs="Arial"/>
          <w:sz w:val="24"/>
          <w:szCs w:val="24"/>
        </w:rPr>
      </w:pPr>
      <w:r w:rsidRPr="00565861">
        <w:rPr>
          <w:rFonts w:cs="Arial"/>
          <w:sz w:val="24"/>
          <w:szCs w:val="24"/>
        </w:rPr>
        <w:t xml:space="preserve">At a time of rapid change, we aim to be at the heart of the debate about quality, standards and enhancement. Both in the UK and internationally we lead or participate in discussions and consultations with a wide range of interested parties, including institutions, funding councils and students' union representatives. We also advise the government on decisions about institutions newly applying for the </w:t>
      </w:r>
      <w:hyperlink r:id="rId12" w:history="1">
        <w:r w:rsidRPr="00565861">
          <w:rPr>
            <w:rStyle w:val="Hyperlink"/>
            <w:rFonts w:cs="Arial"/>
            <w:color w:val="auto"/>
            <w:sz w:val="24"/>
            <w:szCs w:val="24"/>
            <w:u w:val="none"/>
          </w:rPr>
          <w:t>power to award degrees</w:t>
        </w:r>
      </w:hyperlink>
      <w:r w:rsidRPr="00565861">
        <w:rPr>
          <w:rFonts w:cs="Arial"/>
          <w:sz w:val="24"/>
          <w:szCs w:val="24"/>
        </w:rPr>
        <w:t> and bear the title 'university'.</w:t>
      </w:r>
    </w:p>
    <w:p w:rsidR="004B4384" w:rsidRPr="00565861" w:rsidRDefault="004B4384" w:rsidP="00236809">
      <w:pPr>
        <w:shd w:val="clear" w:color="auto" w:fill="FFFFFF"/>
        <w:spacing w:before="150" w:after="150"/>
        <w:ind w:firstLine="720"/>
        <w:rPr>
          <w:rFonts w:cs="Arial"/>
          <w:sz w:val="24"/>
          <w:szCs w:val="24"/>
        </w:rPr>
      </w:pPr>
      <w:r w:rsidRPr="00565861">
        <w:rPr>
          <w:rFonts w:cs="Arial"/>
          <w:sz w:val="24"/>
          <w:szCs w:val="24"/>
        </w:rPr>
        <w:t xml:space="preserve">Our </w:t>
      </w:r>
      <w:hyperlink r:id="rId13" w:history="1">
        <w:r w:rsidRPr="00565861">
          <w:rPr>
            <w:rStyle w:val="Hyperlink"/>
            <w:rFonts w:cs="Arial"/>
            <w:color w:val="auto"/>
            <w:sz w:val="24"/>
            <w:szCs w:val="24"/>
            <w:u w:val="none"/>
          </w:rPr>
          <w:t>strategy</w:t>
        </w:r>
      </w:hyperlink>
      <w:r w:rsidRPr="00565861">
        <w:rPr>
          <w:rFonts w:cs="Arial"/>
          <w:sz w:val="24"/>
          <w:szCs w:val="24"/>
        </w:rPr>
        <w:t xml:space="preserve"> states our aims for 2011-14. They are to:</w:t>
      </w:r>
    </w:p>
    <w:p w:rsidR="004B4384" w:rsidRPr="00565861" w:rsidRDefault="004B4384" w:rsidP="004B4384">
      <w:pPr>
        <w:numPr>
          <w:ilvl w:val="0"/>
          <w:numId w:val="3"/>
        </w:numPr>
        <w:shd w:val="clear" w:color="auto" w:fill="FFFFFF"/>
        <w:spacing w:before="100" w:beforeAutospacing="1" w:after="100" w:afterAutospacing="1" w:line="240" w:lineRule="auto"/>
        <w:ind w:left="150"/>
        <w:rPr>
          <w:rFonts w:cs="Arial"/>
          <w:sz w:val="24"/>
          <w:szCs w:val="24"/>
        </w:rPr>
      </w:pPr>
      <w:r w:rsidRPr="00565861">
        <w:rPr>
          <w:rFonts w:cs="Arial"/>
          <w:sz w:val="24"/>
          <w:szCs w:val="24"/>
        </w:rPr>
        <w:t xml:space="preserve">meet students' needs and be valued by them </w:t>
      </w:r>
    </w:p>
    <w:p w:rsidR="004B4384" w:rsidRPr="00565861" w:rsidRDefault="004B4384" w:rsidP="004B4384">
      <w:pPr>
        <w:numPr>
          <w:ilvl w:val="0"/>
          <w:numId w:val="3"/>
        </w:numPr>
        <w:shd w:val="clear" w:color="auto" w:fill="FFFFFF"/>
        <w:spacing w:before="100" w:beforeAutospacing="1" w:after="100" w:afterAutospacing="1" w:line="240" w:lineRule="auto"/>
        <w:ind w:left="150"/>
        <w:rPr>
          <w:rFonts w:cs="Arial"/>
          <w:sz w:val="24"/>
          <w:szCs w:val="24"/>
        </w:rPr>
      </w:pPr>
      <w:r w:rsidRPr="00565861">
        <w:rPr>
          <w:rFonts w:cs="Arial"/>
          <w:sz w:val="24"/>
          <w:szCs w:val="24"/>
        </w:rPr>
        <w:t xml:space="preserve">safeguard standards in an increasingly diverse UK and international context </w:t>
      </w:r>
    </w:p>
    <w:p w:rsidR="004B4384" w:rsidRPr="00565861" w:rsidRDefault="004B4384" w:rsidP="004B4384">
      <w:pPr>
        <w:numPr>
          <w:ilvl w:val="0"/>
          <w:numId w:val="3"/>
        </w:numPr>
        <w:shd w:val="clear" w:color="auto" w:fill="FFFFFF"/>
        <w:spacing w:before="100" w:beforeAutospacing="1" w:after="100" w:afterAutospacing="1" w:line="240" w:lineRule="auto"/>
        <w:ind w:left="150"/>
        <w:rPr>
          <w:rFonts w:cs="Arial"/>
          <w:sz w:val="24"/>
          <w:szCs w:val="24"/>
        </w:rPr>
      </w:pPr>
      <w:r w:rsidRPr="00565861">
        <w:rPr>
          <w:rFonts w:cs="Arial"/>
          <w:sz w:val="24"/>
          <w:szCs w:val="24"/>
        </w:rPr>
        <w:t xml:space="preserve">drive improvements in UK higher education </w:t>
      </w:r>
    </w:p>
    <w:p w:rsidR="004B4384" w:rsidRPr="00565861" w:rsidRDefault="004B4384" w:rsidP="004B4384">
      <w:pPr>
        <w:numPr>
          <w:ilvl w:val="0"/>
          <w:numId w:val="3"/>
        </w:numPr>
        <w:shd w:val="clear" w:color="auto" w:fill="FFFFFF"/>
        <w:spacing w:before="100" w:beforeAutospacing="1" w:after="100" w:afterAutospacing="1" w:line="240" w:lineRule="auto"/>
        <w:ind w:left="150"/>
        <w:rPr>
          <w:rFonts w:cs="Arial"/>
          <w:sz w:val="24"/>
          <w:szCs w:val="24"/>
        </w:rPr>
      </w:pPr>
      <w:r w:rsidRPr="00565861">
        <w:rPr>
          <w:rFonts w:cs="Arial"/>
          <w:sz w:val="24"/>
          <w:szCs w:val="24"/>
        </w:rPr>
        <w:t>improve public understanding of higher education standards and quality. “</w:t>
      </w:r>
    </w:p>
    <w:p w:rsidR="00B54334" w:rsidRPr="00565861" w:rsidRDefault="004B4384" w:rsidP="00B54334">
      <w:pPr>
        <w:shd w:val="clear" w:color="auto" w:fill="FFFFFF"/>
        <w:spacing w:before="100" w:beforeAutospacing="1" w:after="100" w:afterAutospacing="1" w:line="240" w:lineRule="auto"/>
        <w:ind w:left="-210"/>
        <w:rPr>
          <w:rFonts w:cs="Arial"/>
          <w:sz w:val="24"/>
          <w:szCs w:val="24"/>
        </w:rPr>
      </w:pPr>
      <w:r w:rsidRPr="00565861">
        <w:rPr>
          <w:rFonts w:cs="Arial"/>
          <w:sz w:val="24"/>
          <w:szCs w:val="24"/>
        </w:rPr>
        <w:t>Different contexts but similar challenges – a quality learning experience for all students irrespective of the type of institution they attend and the form their learning takes.</w:t>
      </w:r>
    </w:p>
    <w:p w:rsidR="00B54334" w:rsidRPr="00565861" w:rsidRDefault="00B54334" w:rsidP="00B54334">
      <w:pPr>
        <w:shd w:val="clear" w:color="auto" w:fill="FFFFFF"/>
        <w:spacing w:before="100" w:beforeAutospacing="1" w:after="100" w:afterAutospacing="1" w:line="240" w:lineRule="auto"/>
        <w:ind w:left="-210"/>
        <w:rPr>
          <w:rFonts w:eastAsia="Times New Roman" w:cs="Arial"/>
          <w:sz w:val="24"/>
          <w:szCs w:val="24"/>
          <w:lang w:val="en-US"/>
        </w:rPr>
      </w:pPr>
      <w:r w:rsidRPr="00565861">
        <w:rPr>
          <w:rFonts w:cs="Arial"/>
          <w:sz w:val="24"/>
          <w:szCs w:val="24"/>
        </w:rPr>
        <w:t>The Chronicle 11 July 2012 about Mountain State University: “</w:t>
      </w:r>
      <w:r w:rsidRPr="00565861">
        <w:rPr>
          <w:rFonts w:eastAsia="Times New Roman" w:cs="Arial"/>
          <w:sz w:val="24"/>
          <w:szCs w:val="24"/>
          <w:lang w:val="en-US"/>
        </w:rPr>
        <w:t>Without accreditation, the institution would lose eligibility to receive federal student aid.</w:t>
      </w:r>
      <w:r w:rsidR="00FA1E26" w:rsidRPr="00565861">
        <w:rPr>
          <w:rFonts w:eastAsia="Times New Roman" w:cs="Arial"/>
          <w:sz w:val="24"/>
          <w:szCs w:val="24"/>
          <w:lang w:val="en-US"/>
        </w:rPr>
        <w:t>”</w:t>
      </w:r>
      <w:r w:rsidR="00236809">
        <w:rPr>
          <w:rFonts w:eastAsia="Times New Roman" w:cs="Arial"/>
          <w:sz w:val="24"/>
          <w:szCs w:val="24"/>
          <w:lang w:val="en-US"/>
        </w:rPr>
        <w:t xml:space="preserve"> </w:t>
      </w:r>
      <w:r w:rsidR="00397CD3">
        <w:rPr>
          <w:rFonts w:eastAsia="Times New Roman" w:cs="Arial"/>
          <w:sz w:val="24"/>
          <w:szCs w:val="24"/>
          <w:lang w:val="en-US"/>
        </w:rPr>
        <w:t>The list of recent accreditation stories is long.</w:t>
      </w:r>
    </w:p>
    <w:p w:rsidR="00FA1E26" w:rsidRPr="00565861" w:rsidRDefault="00FA1E26" w:rsidP="00B54334">
      <w:pPr>
        <w:shd w:val="clear" w:color="auto" w:fill="FFFFFF"/>
        <w:spacing w:before="100" w:beforeAutospacing="1" w:after="100" w:afterAutospacing="1" w:line="240" w:lineRule="auto"/>
        <w:ind w:left="-210"/>
        <w:rPr>
          <w:rFonts w:cs="Arial"/>
          <w:sz w:val="24"/>
          <w:szCs w:val="24"/>
        </w:rPr>
      </w:pPr>
      <w:r w:rsidRPr="00565861">
        <w:rPr>
          <w:rFonts w:cs="Arial"/>
          <w:sz w:val="24"/>
          <w:szCs w:val="24"/>
        </w:rPr>
        <w:t>The links between accreditation and financial survival.</w:t>
      </w:r>
    </w:p>
    <w:p w:rsidR="004B4384" w:rsidRDefault="004B4384" w:rsidP="00397CD3">
      <w:pPr>
        <w:pStyle w:val="ListParagraph"/>
        <w:numPr>
          <w:ilvl w:val="0"/>
          <w:numId w:val="1"/>
        </w:numPr>
        <w:spacing w:before="100" w:beforeAutospacing="1" w:after="100" w:afterAutospacing="1" w:line="240" w:lineRule="auto"/>
        <w:rPr>
          <w:rFonts w:eastAsia="Times New Roman" w:cs="Arial"/>
          <w:color w:val="000000"/>
          <w:sz w:val="24"/>
          <w:szCs w:val="24"/>
          <w:lang w:val="en-US"/>
        </w:rPr>
      </w:pPr>
      <w:r>
        <w:rPr>
          <w:rFonts w:eastAsia="Times New Roman" w:cs="Arial"/>
          <w:color w:val="000000"/>
          <w:sz w:val="24"/>
          <w:szCs w:val="24"/>
          <w:lang w:val="en-US"/>
        </w:rPr>
        <w:t>Students! Or learners?</w:t>
      </w:r>
    </w:p>
    <w:p w:rsidR="004B4384" w:rsidRDefault="004B4384" w:rsidP="00397CD3">
      <w:pPr>
        <w:spacing w:after="100" w:afterAutospacing="1" w:line="240" w:lineRule="auto"/>
        <w:rPr>
          <w:rFonts w:eastAsia="Times New Roman" w:cs="Arial"/>
          <w:color w:val="000000"/>
          <w:sz w:val="24"/>
          <w:szCs w:val="24"/>
          <w:lang w:val="en-US"/>
        </w:rPr>
      </w:pPr>
      <w:r>
        <w:rPr>
          <w:rFonts w:eastAsia="Times New Roman" w:cs="Arial"/>
          <w:color w:val="000000"/>
          <w:sz w:val="24"/>
          <w:szCs w:val="24"/>
          <w:lang w:val="en-US"/>
        </w:rPr>
        <w:t>Who they are, where they come from, what experiences have led them to be “college ready”, how they finance their studies, what they expect from their “provider”, what happens if things go wrong, what should their learning experience be and who should determine that?</w:t>
      </w:r>
    </w:p>
    <w:p w:rsidR="004B4384" w:rsidRDefault="004B4384" w:rsidP="00397CD3">
      <w:pPr>
        <w:spacing w:after="100" w:afterAutospacing="1" w:line="240" w:lineRule="auto"/>
        <w:rPr>
          <w:rFonts w:eastAsia="Times New Roman" w:cs="Arial"/>
          <w:color w:val="000000"/>
          <w:sz w:val="24"/>
          <w:szCs w:val="24"/>
          <w:lang w:val="en-US"/>
        </w:rPr>
      </w:pPr>
      <w:r>
        <w:rPr>
          <w:rFonts w:eastAsia="Times New Roman" w:cs="Arial"/>
          <w:color w:val="000000"/>
          <w:sz w:val="24"/>
          <w:szCs w:val="24"/>
          <w:lang w:val="en-US"/>
        </w:rPr>
        <w:t>Are these people customers? Money changes hands one way or another and so let’s say “Yes” to customers (for a wide range of services and goods). Are they consumers? Well, is that a passive term? Can they be customers without being consumers? Here let’s say “Yes”</w:t>
      </w:r>
      <w:r w:rsidR="007E5870">
        <w:rPr>
          <w:rFonts w:eastAsia="Times New Roman" w:cs="Arial"/>
          <w:color w:val="000000"/>
          <w:sz w:val="24"/>
          <w:szCs w:val="24"/>
          <w:lang w:val="en-US"/>
        </w:rPr>
        <w:t>,</w:t>
      </w:r>
      <w:r>
        <w:rPr>
          <w:rFonts w:eastAsia="Times New Roman" w:cs="Arial"/>
          <w:color w:val="000000"/>
          <w:sz w:val="24"/>
          <w:szCs w:val="24"/>
          <w:lang w:val="en-US"/>
        </w:rPr>
        <w:t xml:space="preserve"> the terms can be differentiated (certainly in the higher ed</w:t>
      </w:r>
      <w:r w:rsidR="002C18EE">
        <w:rPr>
          <w:rFonts w:eastAsia="Times New Roman" w:cs="Arial"/>
          <w:color w:val="000000"/>
          <w:sz w:val="24"/>
          <w:szCs w:val="24"/>
          <w:lang w:val="en-US"/>
        </w:rPr>
        <w:t>ucation</w:t>
      </w:r>
      <w:r>
        <w:rPr>
          <w:rFonts w:eastAsia="Times New Roman" w:cs="Arial"/>
          <w:color w:val="000000"/>
          <w:sz w:val="24"/>
          <w:szCs w:val="24"/>
          <w:lang w:val="en-US"/>
        </w:rPr>
        <w:t xml:space="preserve"> context).</w:t>
      </w:r>
    </w:p>
    <w:p w:rsidR="004B4384" w:rsidRDefault="004B4384" w:rsidP="00397CD3">
      <w:pPr>
        <w:spacing w:after="100" w:afterAutospacing="1" w:line="240" w:lineRule="auto"/>
        <w:rPr>
          <w:rFonts w:eastAsia="Times New Roman" w:cs="Arial"/>
          <w:color w:val="000000"/>
          <w:sz w:val="24"/>
          <w:szCs w:val="24"/>
          <w:lang w:val="en-US"/>
        </w:rPr>
      </w:pPr>
      <w:r>
        <w:rPr>
          <w:rFonts w:eastAsia="Times New Roman" w:cs="Arial"/>
          <w:color w:val="000000"/>
          <w:sz w:val="24"/>
          <w:szCs w:val="24"/>
          <w:lang w:val="en-US"/>
        </w:rPr>
        <w:t>Should the learners have a say in what they learn, how they learn, how they are assessed, what grades and credit they get and what qualification/credential they are awarded? Well, let’s say “Yes” to this too.</w:t>
      </w:r>
    </w:p>
    <w:p w:rsidR="005C75E6" w:rsidRDefault="009A30A3" w:rsidP="007E5870">
      <w:pPr>
        <w:pStyle w:val="ListParagraph"/>
        <w:numPr>
          <w:ilvl w:val="0"/>
          <w:numId w:val="1"/>
        </w:numPr>
        <w:spacing w:before="100" w:beforeAutospacing="1" w:after="100" w:afterAutospacing="1" w:line="240" w:lineRule="auto"/>
        <w:rPr>
          <w:rFonts w:eastAsia="Times New Roman" w:cs="Arial"/>
          <w:color w:val="000000"/>
          <w:sz w:val="24"/>
          <w:szCs w:val="24"/>
          <w:lang w:val="en-US"/>
        </w:rPr>
      </w:pPr>
      <w:r>
        <w:rPr>
          <w:rFonts w:eastAsia="Times New Roman" w:cs="Arial"/>
          <w:color w:val="000000"/>
          <w:sz w:val="24"/>
          <w:szCs w:val="24"/>
          <w:lang w:val="en-US"/>
        </w:rPr>
        <w:lastRenderedPageBreak/>
        <w:t>Academic freedom. Is this context driven? Do you need to have tenure to have academic freedom? No tenure in the UK. Does the core law that we know and love fit in to the 21</w:t>
      </w:r>
      <w:r w:rsidRPr="009A30A3">
        <w:rPr>
          <w:rFonts w:eastAsia="Times New Roman" w:cs="Arial"/>
          <w:color w:val="000000"/>
          <w:sz w:val="24"/>
          <w:szCs w:val="24"/>
          <w:vertAlign w:val="superscript"/>
          <w:lang w:val="en-US"/>
        </w:rPr>
        <w:t>st</w:t>
      </w:r>
      <w:r>
        <w:rPr>
          <w:rFonts w:eastAsia="Times New Roman" w:cs="Arial"/>
          <w:color w:val="000000"/>
          <w:sz w:val="24"/>
          <w:szCs w:val="24"/>
          <w:lang w:val="en-US"/>
        </w:rPr>
        <w:t xml:space="preserve"> century reality of academic life? Is there a “corporate corruption” of higher education</w:t>
      </w:r>
      <w:r>
        <w:rPr>
          <w:rStyle w:val="FootnoteReference"/>
          <w:rFonts w:eastAsia="Times New Roman" w:cs="Arial"/>
          <w:color w:val="000000"/>
          <w:sz w:val="24"/>
          <w:szCs w:val="24"/>
          <w:lang w:val="en-US"/>
        </w:rPr>
        <w:footnoteReference w:id="5"/>
      </w:r>
      <w:r>
        <w:rPr>
          <w:rFonts w:eastAsia="Times New Roman" w:cs="Arial"/>
          <w:color w:val="000000"/>
          <w:sz w:val="24"/>
          <w:szCs w:val="24"/>
          <w:lang w:val="en-US"/>
        </w:rPr>
        <w:t xml:space="preserve"> through the demands of funding for research? How do we differentiate free speech from academic freedom? Do we need to? </w:t>
      </w:r>
    </w:p>
    <w:p w:rsidR="007E5870" w:rsidRDefault="007E5870" w:rsidP="007E5870">
      <w:pPr>
        <w:pStyle w:val="ListParagraph"/>
        <w:spacing w:before="100" w:beforeAutospacing="1" w:after="100" w:afterAutospacing="1" w:line="240" w:lineRule="auto"/>
        <w:ind w:left="1069"/>
        <w:rPr>
          <w:rFonts w:eastAsia="Times New Roman" w:cs="Arial"/>
          <w:color w:val="000000"/>
          <w:sz w:val="24"/>
          <w:szCs w:val="24"/>
          <w:lang w:val="en-US"/>
        </w:rPr>
      </w:pPr>
    </w:p>
    <w:p w:rsidR="005C75E6" w:rsidRDefault="005C75E6" w:rsidP="007E5870">
      <w:pPr>
        <w:pStyle w:val="ListParagraph"/>
        <w:spacing w:before="100" w:beforeAutospacing="1" w:after="100" w:afterAutospacing="1" w:line="240" w:lineRule="auto"/>
        <w:rPr>
          <w:rFonts w:eastAsia="Times New Roman" w:cs="Times New Roman"/>
          <w:iCs/>
          <w:color w:val="000000"/>
          <w:sz w:val="24"/>
          <w:szCs w:val="24"/>
          <w:lang w:val="en-US"/>
        </w:rPr>
      </w:pPr>
      <w:r>
        <w:rPr>
          <w:rFonts w:eastAsia="Times New Roman" w:cs="Times New Roman"/>
          <w:bCs/>
          <w:color w:val="000000"/>
          <w:sz w:val="24"/>
          <w:szCs w:val="24"/>
          <w:lang w:val="en-US"/>
        </w:rPr>
        <w:t xml:space="preserve">In the EU the recent </w:t>
      </w:r>
      <w:r w:rsidRPr="005C75E6">
        <w:rPr>
          <w:rFonts w:eastAsia="Times New Roman" w:cs="Times New Roman"/>
          <w:bCs/>
          <w:color w:val="000000"/>
          <w:sz w:val="24"/>
          <w:szCs w:val="24"/>
          <w:lang w:val="en-US"/>
        </w:rPr>
        <w:t>Recommendation CM/</w:t>
      </w:r>
      <w:proofErr w:type="spellStart"/>
      <w:r w:rsidRPr="005C75E6">
        <w:rPr>
          <w:rFonts w:eastAsia="Times New Roman" w:cs="Times New Roman"/>
          <w:bCs/>
          <w:color w:val="000000"/>
          <w:sz w:val="24"/>
          <w:szCs w:val="24"/>
          <w:lang w:val="en-US"/>
        </w:rPr>
        <w:t>Rec</w:t>
      </w:r>
      <w:proofErr w:type="spellEnd"/>
      <w:r w:rsidRPr="005C75E6">
        <w:rPr>
          <w:rFonts w:eastAsia="Times New Roman" w:cs="Times New Roman"/>
          <w:bCs/>
          <w:color w:val="000000"/>
          <w:sz w:val="24"/>
          <w:szCs w:val="24"/>
          <w:lang w:val="en-US"/>
        </w:rPr>
        <w:t>(2012)7</w:t>
      </w:r>
      <w:r>
        <w:rPr>
          <w:rFonts w:eastAsia="Times New Roman" w:cs="Times New Roman"/>
          <w:bCs/>
          <w:color w:val="000000"/>
          <w:sz w:val="24"/>
          <w:szCs w:val="24"/>
          <w:lang w:val="en-US"/>
        </w:rPr>
        <w:t xml:space="preserve"> </w:t>
      </w:r>
      <w:r w:rsidRPr="005C75E6">
        <w:rPr>
          <w:rFonts w:eastAsia="Times New Roman" w:cs="Times New Roman"/>
          <w:bCs/>
          <w:color w:val="000000"/>
          <w:sz w:val="24"/>
          <w:szCs w:val="24"/>
          <w:lang w:val="en-US"/>
        </w:rPr>
        <w:t>of the Committee of Ministers</w:t>
      </w:r>
      <w:r>
        <w:rPr>
          <w:rStyle w:val="FootnoteReference"/>
          <w:rFonts w:eastAsia="Times New Roman" w:cs="Times New Roman"/>
          <w:bCs/>
          <w:color w:val="000000"/>
          <w:sz w:val="24"/>
          <w:szCs w:val="24"/>
          <w:lang w:val="en-US"/>
        </w:rPr>
        <w:footnoteReference w:id="6"/>
      </w:r>
      <w:r w:rsidRPr="005C75E6">
        <w:rPr>
          <w:rFonts w:eastAsia="Times New Roman" w:cs="Times New Roman"/>
          <w:bCs/>
          <w:color w:val="000000"/>
          <w:sz w:val="24"/>
          <w:szCs w:val="24"/>
          <w:lang w:val="en-US"/>
        </w:rPr>
        <w:t xml:space="preserve"> to member States on the responsibility of public authorities for academic freedom and institutional autonomy</w:t>
      </w:r>
      <w:r>
        <w:rPr>
          <w:rFonts w:eastAsia="Times New Roman" w:cs="Times New Roman"/>
          <w:bCs/>
          <w:color w:val="000000"/>
          <w:sz w:val="24"/>
          <w:szCs w:val="24"/>
          <w:lang w:val="en-US"/>
        </w:rPr>
        <w:t xml:space="preserve"> </w:t>
      </w:r>
      <w:r w:rsidRPr="005C75E6">
        <w:rPr>
          <w:rFonts w:eastAsia="Times New Roman" w:cs="Times New Roman"/>
          <w:color w:val="000000"/>
          <w:sz w:val="24"/>
          <w:szCs w:val="24"/>
          <w:lang w:val="en-US"/>
        </w:rPr>
        <w:t>(</w:t>
      </w:r>
      <w:r w:rsidRPr="005C75E6">
        <w:rPr>
          <w:rFonts w:eastAsia="Times New Roman" w:cs="Times New Roman"/>
          <w:i/>
          <w:iCs/>
          <w:color w:val="000000"/>
          <w:sz w:val="24"/>
          <w:szCs w:val="24"/>
          <w:lang w:val="en-US"/>
        </w:rPr>
        <w:t>Adopted by the Committee of Ministers on 20 June 2012</w:t>
      </w:r>
      <w:r>
        <w:rPr>
          <w:rFonts w:eastAsia="Times New Roman" w:cs="Times New Roman"/>
          <w:i/>
          <w:iCs/>
          <w:color w:val="000000"/>
          <w:sz w:val="24"/>
          <w:szCs w:val="24"/>
          <w:lang w:val="en-US"/>
        </w:rPr>
        <w:t>)</w:t>
      </w:r>
      <w:r>
        <w:rPr>
          <w:rFonts w:eastAsia="Times New Roman" w:cs="Times New Roman"/>
          <w:iCs/>
          <w:color w:val="000000"/>
          <w:sz w:val="24"/>
          <w:szCs w:val="24"/>
          <w:lang w:val="en-US"/>
        </w:rPr>
        <w:t xml:space="preserve"> it is stated (</w:t>
      </w:r>
      <w:r>
        <w:rPr>
          <w:rFonts w:eastAsia="Times New Roman" w:cs="Times New Roman"/>
          <w:i/>
          <w:iCs/>
          <w:color w:val="000000"/>
          <w:sz w:val="24"/>
          <w:szCs w:val="24"/>
          <w:lang w:val="en-US"/>
        </w:rPr>
        <w:t>inter alia</w:t>
      </w:r>
      <w:r>
        <w:rPr>
          <w:rFonts w:eastAsia="Times New Roman" w:cs="Times New Roman"/>
          <w:iCs/>
          <w:color w:val="000000"/>
          <w:sz w:val="24"/>
          <w:szCs w:val="24"/>
          <w:lang w:val="en-US"/>
        </w:rPr>
        <w:t>) that:</w:t>
      </w:r>
    </w:p>
    <w:p w:rsidR="005C75E6" w:rsidRDefault="005C75E6" w:rsidP="005C75E6">
      <w:pPr>
        <w:pStyle w:val="ListParagraph"/>
        <w:spacing w:before="100" w:beforeAutospacing="1" w:after="100" w:afterAutospacing="1" w:line="240" w:lineRule="auto"/>
        <w:rPr>
          <w:rFonts w:eastAsia="Times New Roman" w:cs="Times New Roman"/>
          <w:iCs/>
          <w:color w:val="000000"/>
          <w:sz w:val="24"/>
          <w:szCs w:val="24"/>
          <w:lang w:val="en-US"/>
        </w:rPr>
      </w:pPr>
    </w:p>
    <w:p w:rsidR="005C75E6" w:rsidRPr="005C75E6" w:rsidRDefault="005C75E6" w:rsidP="005C75E6">
      <w:pPr>
        <w:pStyle w:val="NormalWeb"/>
        <w:ind w:left="720"/>
        <w:rPr>
          <w:rFonts w:asciiTheme="minorHAnsi" w:hAnsiTheme="minorHAnsi"/>
          <w:color w:val="000000"/>
        </w:rPr>
      </w:pPr>
      <w:r>
        <w:rPr>
          <w:iCs/>
          <w:color w:val="000000"/>
        </w:rPr>
        <w:t xml:space="preserve">“ 4. </w:t>
      </w:r>
      <w:r w:rsidRPr="005C75E6">
        <w:rPr>
          <w:rFonts w:asciiTheme="minorHAnsi" w:hAnsiTheme="minorHAnsi"/>
          <w:color w:val="000000"/>
        </w:rPr>
        <w:t xml:space="preserve">Academic freedom and institutional autonomy are essential values of higher education, and they serve the common good of democratic societies. They are, nevertheless, not absolute, and rely on a balance which can only be provided through deliberation and consultations involving public authorities, higher education institutions, the academic community of staff and students and all other stakeholders. </w:t>
      </w:r>
    </w:p>
    <w:p w:rsidR="005C75E6" w:rsidRPr="005C75E6" w:rsidRDefault="005C75E6" w:rsidP="005C75E6">
      <w:pPr>
        <w:spacing w:before="100" w:beforeAutospacing="1" w:after="100" w:afterAutospacing="1" w:line="240" w:lineRule="auto"/>
        <w:ind w:left="720"/>
        <w:rPr>
          <w:rFonts w:eastAsia="Times New Roman" w:cs="Times New Roman"/>
          <w:color w:val="000000"/>
          <w:sz w:val="24"/>
          <w:szCs w:val="24"/>
          <w:lang w:val="en-US"/>
        </w:rPr>
      </w:pPr>
      <w:r w:rsidRPr="005C75E6">
        <w:rPr>
          <w:rFonts w:eastAsia="Times New Roman" w:cs="Times New Roman"/>
          <w:color w:val="000000"/>
          <w:sz w:val="24"/>
          <w:szCs w:val="24"/>
          <w:lang w:val="en-US"/>
        </w:rPr>
        <w:t>5. Academic freedom should guarantee the right of both institutions and individuals to be protected against undue outside interference, by public authorities or others. It is an essential condition for the search for truth, by both academic staff and students, and should be applied throughout Europe. University staff and/or students should be free to teach, learn and research without the fear of disciplinary action, dismissal or any other form of retribution.</w:t>
      </w:r>
    </w:p>
    <w:p w:rsidR="005C75E6" w:rsidRPr="005C75E6" w:rsidRDefault="005C75E6" w:rsidP="005C75E6">
      <w:pPr>
        <w:spacing w:before="100" w:beforeAutospacing="1" w:after="100" w:afterAutospacing="1" w:line="240" w:lineRule="auto"/>
        <w:ind w:left="720"/>
        <w:rPr>
          <w:rFonts w:eastAsia="Times New Roman" w:cs="Times New Roman"/>
          <w:color w:val="000000"/>
          <w:sz w:val="24"/>
          <w:szCs w:val="24"/>
          <w:lang w:val="en-US"/>
        </w:rPr>
      </w:pPr>
      <w:r w:rsidRPr="005C75E6">
        <w:rPr>
          <w:rFonts w:eastAsia="Times New Roman" w:cs="Times New Roman"/>
          <w:color w:val="000000"/>
          <w:sz w:val="24"/>
          <w:szCs w:val="24"/>
          <w:lang w:val="en-US"/>
        </w:rPr>
        <w:t xml:space="preserve">6. Institutional autonomy, in its full scope, encompasses the autonomy of teaching and research as well as financial, </w:t>
      </w:r>
      <w:proofErr w:type="spellStart"/>
      <w:r w:rsidRPr="005C75E6">
        <w:rPr>
          <w:rFonts w:eastAsia="Times New Roman" w:cs="Times New Roman"/>
          <w:color w:val="000000"/>
          <w:sz w:val="24"/>
          <w:szCs w:val="24"/>
          <w:lang w:val="en-US"/>
        </w:rPr>
        <w:t>organisational</w:t>
      </w:r>
      <w:proofErr w:type="spellEnd"/>
      <w:r w:rsidRPr="005C75E6">
        <w:rPr>
          <w:rFonts w:eastAsia="Times New Roman" w:cs="Times New Roman"/>
          <w:color w:val="000000"/>
          <w:sz w:val="24"/>
          <w:szCs w:val="24"/>
          <w:lang w:val="en-US"/>
        </w:rPr>
        <w:t xml:space="preserve"> and staffing autonomy. Institutional autonomy should be a dynamic concept evolving in the light of good practice.</w:t>
      </w:r>
      <w:r>
        <w:rPr>
          <w:rFonts w:eastAsia="Times New Roman" w:cs="Times New Roman"/>
          <w:color w:val="000000"/>
          <w:sz w:val="24"/>
          <w:szCs w:val="24"/>
          <w:lang w:val="en-US"/>
        </w:rPr>
        <w:t>”</w:t>
      </w:r>
      <w:r w:rsidRPr="005C75E6">
        <w:rPr>
          <w:rFonts w:eastAsia="Times New Roman" w:cs="Times New Roman"/>
          <w:color w:val="000000"/>
          <w:sz w:val="24"/>
          <w:szCs w:val="24"/>
          <w:lang w:val="en-US"/>
        </w:rPr>
        <w:t xml:space="preserve"> </w:t>
      </w:r>
    </w:p>
    <w:p w:rsidR="005C75E6" w:rsidRPr="005C75E6" w:rsidRDefault="005C75E6" w:rsidP="005C75E6">
      <w:pPr>
        <w:pStyle w:val="ListParagraph"/>
        <w:spacing w:before="100" w:beforeAutospacing="1" w:after="100" w:afterAutospacing="1" w:line="240" w:lineRule="auto"/>
        <w:rPr>
          <w:rFonts w:eastAsia="Times New Roman" w:cs="Times New Roman"/>
          <w:color w:val="000000"/>
          <w:sz w:val="24"/>
          <w:szCs w:val="24"/>
          <w:lang w:val="en-US"/>
        </w:rPr>
      </w:pPr>
      <w:r>
        <w:rPr>
          <w:rFonts w:eastAsia="Times New Roman" w:cs="Times New Roman"/>
          <w:color w:val="000000"/>
          <w:sz w:val="24"/>
          <w:szCs w:val="24"/>
          <w:lang w:val="en-US"/>
        </w:rPr>
        <w:t>Thus laying the framework and principles (and referencing the context for the need for such a statement).</w:t>
      </w:r>
    </w:p>
    <w:p w:rsidR="007F3189" w:rsidRDefault="007F3189" w:rsidP="007F3189">
      <w:pPr>
        <w:pStyle w:val="ListParagraph"/>
        <w:spacing w:before="100" w:beforeAutospacing="1" w:after="100" w:afterAutospacing="1" w:line="240" w:lineRule="auto"/>
        <w:ind w:left="1069"/>
        <w:rPr>
          <w:rFonts w:eastAsia="Times New Roman" w:cs="Arial"/>
          <w:color w:val="000000"/>
          <w:sz w:val="24"/>
          <w:szCs w:val="24"/>
          <w:lang w:val="en-US"/>
        </w:rPr>
      </w:pPr>
    </w:p>
    <w:p w:rsidR="007F3189" w:rsidRDefault="007F3189" w:rsidP="007F3189">
      <w:pPr>
        <w:pStyle w:val="ListParagraph"/>
        <w:spacing w:before="100" w:beforeAutospacing="1" w:after="100" w:afterAutospacing="1" w:line="240" w:lineRule="auto"/>
        <w:ind w:left="1069"/>
        <w:rPr>
          <w:rFonts w:eastAsia="Times New Roman" w:cs="Arial"/>
          <w:color w:val="000000"/>
          <w:sz w:val="24"/>
          <w:szCs w:val="24"/>
          <w:lang w:val="en-US"/>
        </w:rPr>
      </w:pPr>
    </w:p>
    <w:p w:rsidR="00B54334" w:rsidRDefault="00B54334" w:rsidP="007E5870">
      <w:pPr>
        <w:pStyle w:val="ListParagraph"/>
        <w:numPr>
          <w:ilvl w:val="0"/>
          <w:numId w:val="1"/>
        </w:numPr>
        <w:spacing w:before="100" w:beforeAutospacing="1" w:after="100" w:afterAutospacing="1" w:line="240" w:lineRule="auto"/>
        <w:rPr>
          <w:rFonts w:eastAsia="Times New Roman" w:cs="Arial"/>
          <w:color w:val="000000"/>
          <w:sz w:val="24"/>
          <w:szCs w:val="24"/>
          <w:lang w:val="en-US"/>
        </w:rPr>
      </w:pPr>
      <w:r>
        <w:rPr>
          <w:rFonts w:eastAsia="Times New Roman" w:cs="Arial"/>
          <w:color w:val="000000"/>
          <w:sz w:val="24"/>
          <w:szCs w:val="24"/>
          <w:lang w:val="en-US"/>
        </w:rPr>
        <w:t>Types of institution. Are we caught in the headlights of our own pasts in terms of full time, campus based education started straight from high school as fresh faced 18 year olds? The vast majority of learners will not have that experience – cannot afford it, do not want it. So do we need to change our focus – so many reports, discussions, conference papers focus on the campus elite</w:t>
      </w:r>
      <w:r w:rsidR="00E53BBD">
        <w:rPr>
          <w:rFonts w:eastAsia="Times New Roman" w:cs="Arial"/>
          <w:color w:val="000000"/>
          <w:sz w:val="24"/>
          <w:szCs w:val="24"/>
          <w:lang w:val="en-US"/>
        </w:rPr>
        <w:t>, let alone The Elite</w:t>
      </w:r>
      <w:r>
        <w:rPr>
          <w:rFonts w:eastAsia="Times New Roman" w:cs="Arial"/>
          <w:color w:val="000000"/>
          <w:sz w:val="24"/>
          <w:szCs w:val="24"/>
          <w:lang w:val="en-US"/>
        </w:rPr>
        <w:t>.</w:t>
      </w:r>
    </w:p>
    <w:p w:rsidR="00B54334" w:rsidRDefault="00B54334" w:rsidP="007E5870">
      <w:pPr>
        <w:spacing w:before="100" w:beforeAutospacing="1" w:after="100" w:afterAutospacing="1" w:line="240" w:lineRule="auto"/>
        <w:ind w:left="720"/>
        <w:rPr>
          <w:rFonts w:eastAsia="Times New Roman" w:cs="Arial"/>
          <w:color w:val="000000"/>
          <w:sz w:val="24"/>
          <w:szCs w:val="24"/>
          <w:lang w:val="en-US"/>
        </w:rPr>
      </w:pPr>
      <w:r>
        <w:rPr>
          <w:rFonts w:eastAsia="Times New Roman" w:cs="Arial"/>
          <w:color w:val="000000"/>
          <w:sz w:val="24"/>
          <w:szCs w:val="24"/>
          <w:lang w:val="en-US"/>
        </w:rPr>
        <w:lastRenderedPageBreak/>
        <w:t xml:space="preserve">What happens as the higher </w:t>
      </w:r>
      <w:r w:rsidR="002C18EE">
        <w:rPr>
          <w:rFonts w:eastAsia="Times New Roman" w:cs="Arial"/>
          <w:color w:val="000000"/>
          <w:sz w:val="24"/>
          <w:szCs w:val="24"/>
          <w:lang w:val="en-US"/>
        </w:rPr>
        <w:t>education</w:t>
      </w:r>
      <w:r>
        <w:rPr>
          <w:rFonts w:eastAsia="Times New Roman" w:cs="Arial"/>
          <w:color w:val="000000"/>
          <w:sz w:val="24"/>
          <w:szCs w:val="24"/>
          <w:lang w:val="en-US"/>
        </w:rPr>
        <w:t xml:space="preserve"> landscape changes? For profit companies getting in to the process (market), buying accredited institutions (certainly in the US and the UK). How do the </w:t>
      </w:r>
      <w:proofErr w:type="spellStart"/>
      <w:r>
        <w:rPr>
          <w:rFonts w:eastAsia="Times New Roman" w:cs="Arial"/>
          <w:color w:val="000000"/>
          <w:sz w:val="24"/>
          <w:szCs w:val="24"/>
          <w:lang w:val="en-US"/>
        </w:rPr>
        <w:t>accreditors</w:t>
      </w:r>
      <w:proofErr w:type="spellEnd"/>
      <w:r>
        <w:rPr>
          <w:rFonts w:eastAsia="Times New Roman" w:cs="Arial"/>
          <w:color w:val="000000"/>
          <w:sz w:val="24"/>
          <w:szCs w:val="24"/>
          <w:lang w:val="en-US"/>
        </w:rPr>
        <w:t xml:space="preserve"> react? </w:t>
      </w:r>
      <w:r w:rsidR="00FA1E26">
        <w:rPr>
          <w:rFonts w:eastAsia="Times New Roman" w:cs="Arial"/>
          <w:color w:val="000000"/>
          <w:sz w:val="24"/>
          <w:szCs w:val="24"/>
          <w:lang w:val="en-US"/>
        </w:rPr>
        <w:t>How do founders spin in their graves if their charitable status institution changes status to become a for profit institution (assets, mission, etc).</w:t>
      </w:r>
    </w:p>
    <w:p w:rsidR="00FA1E26" w:rsidRDefault="00FA1E26" w:rsidP="007E5870">
      <w:pPr>
        <w:spacing w:before="100" w:beforeAutospacing="1" w:after="100" w:afterAutospacing="1" w:line="240" w:lineRule="auto"/>
        <w:rPr>
          <w:rFonts w:eastAsia="Times New Roman" w:cs="Arial"/>
          <w:color w:val="000000"/>
          <w:sz w:val="24"/>
          <w:szCs w:val="24"/>
          <w:lang w:val="en-US"/>
        </w:rPr>
      </w:pPr>
    </w:p>
    <w:p w:rsidR="00FA1E26" w:rsidRDefault="00FA1E26" w:rsidP="007E5870">
      <w:pPr>
        <w:spacing w:before="100" w:beforeAutospacing="1" w:after="100" w:afterAutospacing="1" w:line="240" w:lineRule="auto"/>
        <w:rPr>
          <w:rFonts w:eastAsia="Times New Roman" w:cs="Arial"/>
          <w:color w:val="000000"/>
          <w:sz w:val="24"/>
          <w:szCs w:val="24"/>
          <w:lang w:val="en-US"/>
        </w:rPr>
      </w:pPr>
      <w:r>
        <w:rPr>
          <w:rFonts w:eastAsia="Times New Roman" w:cs="Arial"/>
          <w:color w:val="000000"/>
          <w:sz w:val="24"/>
          <w:szCs w:val="24"/>
          <w:lang w:val="en-US"/>
        </w:rPr>
        <w:t xml:space="preserve">These are some of the issues and some of the questions. We have to overlay this with the law. What is the legal competence of our various legislators? </w:t>
      </w:r>
      <w:r w:rsidR="0023697D">
        <w:rPr>
          <w:rFonts w:eastAsia="Times New Roman" w:cs="Arial"/>
          <w:color w:val="000000"/>
          <w:sz w:val="24"/>
          <w:szCs w:val="24"/>
          <w:lang w:val="en-US"/>
        </w:rPr>
        <w:t xml:space="preserve">Does the historical background count for anything in this day and age? </w:t>
      </w:r>
      <w:r>
        <w:rPr>
          <w:rFonts w:eastAsia="Times New Roman" w:cs="Arial"/>
          <w:color w:val="000000"/>
          <w:sz w:val="24"/>
          <w:szCs w:val="24"/>
          <w:lang w:val="en-US"/>
        </w:rPr>
        <w:t xml:space="preserve">Is there federal overreach in the US? How does the UK government change circumstances in England (not the UK) without legislating? </w:t>
      </w:r>
      <w:r w:rsidR="00E53BBD">
        <w:rPr>
          <w:rFonts w:eastAsia="Times New Roman" w:cs="Arial"/>
          <w:color w:val="000000"/>
          <w:sz w:val="24"/>
          <w:szCs w:val="24"/>
          <w:lang w:val="en-US"/>
        </w:rPr>
        <w:t>What impact does the European Higher Education Area have on the various parts of the U.K. and around the globe?</w:t>
      </w:r>
    </w:p>
    <w:p w:rsidR="00DF2D02" w:rsidRDefault="00DF2D02" w:rsidP="007E5870">
      <w:pPr>
        <w:spacing w:before="100" w:beforeAutospacing="1" w:after="100" w:afterAutospacing="1" w:line="240" w:lineRule="auto"/>
        <w:rPr>
          <w:rFonts w:eastAsia="Times New Roman" w:cs="Arial"/>
          <w:color w:val="000000"/>
          <w:sz w:val="24"/>
          <w:szCs w:val="24"/>
          <w:lang w:val="en-US"/>
        </w:rPr>
      </w:pPr>
    </w:p>
    <w:p w:rsidR="00DF2D02" w:rsidRDefault="00DF2D02" w:rsidP="007E5870">
      <w:pPr>
        <w:spacing w:before="100" w:beforeAutospacing="1" w:after="100" w:afterAutospacing="1" w:line="240" w:lineRule="auto"/>
        <w:rPr>
          <w:rFonts w:eastAsia="Times New Roman" w:cs="Arial"/>
          <w:color w:val="000000"/>
          <w:sz w:val="24"/>
          <w:szCs w:val="24"/>
          <w:lang w:val="en-US"/>
        </w:rPr>
      </w:pPr>
      <w:r>
        <w:rPr>
          <w:rFonts w:eastAsia="Times New Roman" w:cs="Arial"/>
          <w:color w:val="000000"/>
          <w:sz w:val="24"/>
          <w:szCs w:val="24"/>
          <w:lang w:val="en-US"/>
        </w:rPr>
        <w:t xml:space="preserve">The McKiernan and </w:t>
      </w:r>
      <w:proofErr w:type="spellStart"/>
      <w:r>
        <w:rPr>
          <w:rFonts w:eastAsia="Times New Roman" w:cs="Arial"/>
          <w:color w:val="000000"/>
          <w:sz w:val="24"/>
          <w:szCs w:val="24"/>
          <w:lang w:val="en-US"/>
        </w:rPr>
        <w:t>Birtwistle</w:t>
      </w:r>
      <w:proofErr w:type="spellEnd"/>
      <w:r>
        <w:rPr>
          <w:rFonts w:eastAsia="Times New Roman" w:cs="Arial"/>
          <w:color w:val="000000"/>
          <w:sz w:val="24"/>
          <w:szCs w:val="24"/>
          <w:lang w:val="en-US"/>
        </w:rPr>
        <w:t xml:space="preserve"> paper then looked at the legal contexts and varied competency of governments for higher education and how that was used and had evolved in the United States, England and the European Union (that paper will be published in the future).</w:t>
      </w:r>
    </w:p>
    <w:p w:rsidR="00DF2D02" w:rsidRDefault="00DF2D02" w:rsidP="007E5870">
      <w:pPr>
        <w:spacing w:before="100" w:beforeAutospacing="1" w:after="100" w:afterAutospacing="1" w:line="240" w:lineRule="auto"/>
        <w:rPr>
          <w:rFonts w:eastAsia="Times New Roman" w:cs="Arial"/>
          <w:color w:val="000000"/>
          <w:sz w:val="24"/>
          <w:szCs w:val="24"/>
          <w:lang w:val="en-US"/>
        </w:rPr>
      </w:pPr>
    </w:p>
    <w:p w:rsidR="00DF2D02" w:rsidRDefault="00DF2D02" w:rsidP="007E5870">
      <w:pPr>
        <w:spacing w:before="100" w:beforeAutospacing="1" w:after="100" w:afterAutospacing="1" w:line="240" w:lineRule="auto"/>
        <w:rPr>
          <w:rFonts w:eastAsia="Times New Roman" w:cs="Arial"/>
          <w:color w:val="000000"/>
          <w:sz w:val="24"/>
          <w:szCs w:val="24"/>
          <w:lang w:val="en-US"/>
        </w:rPr>
      </w:pPr>
      <w:r>
        <w:rPr>
          <w:rFonts w:eastAsia="Times New Roman" w:cs="Arial"/>
          <w:color w:val="000000"/>
          <w:sz w:val="24"/>
          <w:szCs w:val="24"/>
          <w:lang w:val="en-US"/>
        </w:rPr>
        <w:t>The pre-conclusions (those the authors had arrived at prior to the presentation of all the papers) are:</w:t>
      </w:r>
    </w:p>
    <w:p w:rsidR="00DF2D02" w:rsidRPr="00B54334" w:rsidRDefault="00DF2D02" w:rsidP="007E5870">
      <w:pPr>
        <w:spacing w:before="100" w:beforeAutospacing="1" w:after="100" w:afterAutospacing="1" w:line="240" w:lineRule="auto"/>
        <w:rPr>
          <w:rFonts w:eastAsia="Times New Roman" w:cs="Arial"/>
          <w:color w:val="000000"/>
          <w:sz w:val="24"/>
          <w:szCs w:val="24"/>
          <w:lang w:val="en-US"/>
        </w:rPr>
      </w:pPr>
    </w:p>
    <w:p w:rsidR="00A51322" w:rsidRPr="00581C5D" w:rsidRDefault="00A51322" w:rsidP="00AE64CC">
      <w:pPr>
        <w:spacing w:line="240" w:lineRule="auto"/>
        <w:rPr>
          <w:b/>
          <w:sz w:val="24"/>
          <w:szCs w:val="24"/>
          <w:u w:val="single"/>
        </w:rPr>
      </w:pPr>
      <w:r w:rsidRPr="00581C5D">
        <w:rPr>
          <w:b/>
          <w:sz w:val="24"/>
          <w:szCs w:val="24"/>
          <w:u w:val="single"/>
        </w:rPr>
        <w:t>CONCLUSION</w:t>
      </w:r>
      <w:r w:rsidR="00A46132" w:rsidRPr="00581C5D">
        <w:rPr>
          <w:b/>
          <w:sz w:val="24"/>
          <w:szCs w:val="24"/>
          <w:u w:val="single"/>
        </w:rPr>
        <w:t>S</w:t>
      </w:r>
      <w:r w:rsidR="00581C5D">
        <w:rPr>
          <w:b/>
          <w:sz w:val="24"/>
          <w:szCs w:val="24"/>
          <w:u w:val="single"/>
        </w:rPr>
        <w:t>:</w:t>
      </w:r>
    </w:p>
    <w:p w:rsidR="00A46132" w:rsidRPr="00BD464F" w:rsidRDefault="00A46132" w:rsidP="00A46132">
      <w:pPr>
        <w:pStyle w:val="ListParagraph"/>
        <w:numPr>
          <w:ilvl w:val="0"/>
          <w:numId w:val="14"/>
        </w:numPr>
        <w:spacing w:line="240" w:lineRule="auto"/>
        <w:rPr>
          <w:sz w:val="24"/>
          <w:szCs w:val="24"/>
        </w:rPr>
      </w:pPr>
      <w:r w:rsidRPr="00BD464F">
        <w:rPr>
          <w:sz w:val="24"/>
          <w:szCs w:val="24"/>
        </w:rPr>
        <w:t>The landscape of higher education is undergoing change around the world and a return to the pre-crisis world is not going to take place.</w:t>
      </w:r>
    </w:p>
    <w:p w:rsidR="00BD464F" w:rsidRPr="00BD464F" w:rsidRDefault="00BD464F" w:rsidP="00BD464F">
      <w:pPr>
        <w:pStyle w:val="ListParagraph"/>
        <w:spacing w:line="240" w:lineRule="auto"/>
        <w:rPr>
          <w:sz w:val="24"/>
          <w:szCs w:val="24"/>
        </w:rPr>
      </w:pPr>
    </w:p>
    <w:p w:rsidR="00A46132" w:rsidRPr="00BD464F" w:rsidRDefault="00A46132" w:rsidP="00A46132">
      <w:pPr>
        <w:pStyle w:val="ListParagraph"/>
        <w:numPr>
          <w:ilvl w:val="0"/>
          <w:numId w:val="14"/>
        </w:numPr>
        <w:spacing w:line="240" w:lineRule="auto"/>
        <w:rPr>
          <w:sz w:val="24"/>
          <w:szCs w:val="24"/>
        </w:rPr>
      </w:pPr>
      <w:r w:rsidRPr="00BD464F">
        <w:rPr>
          <w:sz w:val="24"/>
          <w:szCs w:val="24"/>
        </w:rPr>
        <w:t>The elite institutions will most probably continue in much the same way as they have done to date but 98% of learners do not attend these and yet they (the mass) are, by most analysts predictions needed and demanding access to higher education.</w:t>
      </w:r>
    </w:p>
    <w:p w:rsidR="00BD464F" w:rsidRPr="00BD464F" w:rsidRDefault="00BD464F" w:rsidP="00BD464F">
      <w:pPr>
        <w:pStyle w:val="ListParagraph"/>
        <w:rPr>
          <w:sz w:val="24"/>
          <w:szCs w:val="24"/>
        </w:rPr>
      </w:pPr>
    </w:p>
    <w:p w:rsidR="00A46132" w:rsidRPr="00BD464F" w:rsidRDefault="00A46132" w:rsidP="00A46132">
      <w:pPr>
        <w:pStyle w:val="ListParagraph"/>
        <w:numPr>
          <w:ilvl w:val="0"/>
          <w:numId w:val="14"/>
        </w:numPr>
        <w:spacing w:line="240" w:lineRule="auto"/>
        <w:rPr>
          <w:sz w:val="24"/>
          <w:szCs w:val="24"/>
        </w:rPr>
      </w:pPr>
      <w:r w:rsidRPr="00BD464F">
        <w:rPr>
          <w:sz w:val="24"/>
          <w:szCs w:val="24"/>
        </w:rPr>
        <w:t>With the advent of MOOCs it has been predicted that in 50 years there will be 10 universities in the world (The Chronicle August 14</w:t>
      </w:r>
      <w:r w:rsidRPr="00BD464F">
        <w:rPr>
          <w:sz w:val="24"/>
          <w:szCs w:val="24"/>
          <w:vertAlign w:val="superscript"/>
        </w:rPr>
        <w:t>th</w:t>
      </w:r>
      <w:r w:rsidRPr="00BD464F">
        <w:rPr>
          <w:sz w:val="24"/>
          <w:szCs w:val="24"/>
        </w:rPr>
        <w:t xml:space="preserve"> 2012), this seems unlikely.</w:t>
      </w:r>
      <w:r w:rsidR="00BD464F" w:rsidRPr="00BD464F">
        <w:rPr>
          <w:sz w:val="24"/>
          <w:szCs w:val="24"/>
        </w:rPr>
        <w:t xml:space="preserve"> </w:t>
      </w:r>
      <w:r w:rsidR="00BD464F" w:rsidRPr="00BD464F">
        <w:rPr>
          <w:rFonts w:ascii="Calibri" w:hAnsi="Calibri"/>
        </w:rPr>
        <w:t>However, open learning resources will require new ways to validate student learning and mastery.</w:t>
      </w:r>
    </w:p>
    <w:p w:rsidR="00BD464F" w:rsidRPr="00BD464F" w:rsidRDefault="00BD464F" w:rsidP="00BD464F">
      <w:pPr>
        <w:pStyle w:val="ListParagraph"/>
        <w:spacing w:line="240" w:lineRule="auto"/>
        <w:rPr>
          <w:sz w:val="24"/>
          <w:szCs w:val="24"/>
        </w:rPr>
      </w:pPr>
    </w:p>
    <w:p w:rsidR="00A46132" w:rsidRPr="00BD464F" w:rsidRDefault="00A46132" w:rsidP="00A46132">
      <w:pPr>
        <w:pStyle w:val="ListParagraph"/>
        <w:numPr>
          <w:ilvl w:val="0"/>
          <w:numId w:val="14"/>
        </w:numPr>
        <w:spacing w:line="240" w:lineRule="auto"/>
        <w:rPr>
          <w:sz w:val="24"/>
          <w:szCs w:val="24"/>
        </w:rPr>
      </w:pPr>
      <w:r w:rsidRPr="00BD464F">
        <w:rPr>
          <w:sz w:val="24"/>
          <w:szCs w:val="24"/>
        </w:rPr>
        <w:t>In the US the federal government has intervened at times of social, structural</w:t>
      </w:r>
      <w:r w:rsidR="000F7388" w:rsidRPr="00BD464F">
        <w:rPr>
          <w:sz w:val="24"/>
          <w:szCs w:val="24"/>
        </w:rPr>
        <w:t xml:space="preserve"> or economic stress and legislated effectively in the past. Will there be the political will to </w:t>
      </w:r>
      <w:r w:rsidR="000F7388" w:rsidRPr="00BD464F">
        <w:rPr>
          <w:sz w:val="24"/>
          <w:szCs w:val="24"/>
        </w:rPr>
        <w:lastRenderedPageBreak/>
        <w:t>do this again? If not</w:t>
      </w:r>
      <w:r w:rsidR="00BD464F">
        <w:rPr>
          <w:sz w:val="24"/>
          <w:szCs w:val="24"/>
        </w:rPr>
        <w:t>,</w:t>
      </w:r>
      <w:r w:rsidR="000F7388" w:rsidRPr="00BD464F">
        <w:rPr>
          <w:sz w:val="24"/>
          <w:szCs w:val="24"/>
        </w:rPr>
        <w:t xml:space="preserve"> how will the higher education communities react themselves</w:t>
      </w:r>
      <w:r w:rsidR="00BD464F" w:rsidRPr="00BD464F">
        <w:rPr>
          <w:sz w:val="24"/>
          <w:szCs w:val="24"/>
        </w:rPr>
        <w:t xml:space="preserve"> </w:t>
      </w:r>
      <w:r w:rsidR="00BD464F" w:rsidRPr="00BD464F">
        <w:rPr>
          <w:rFonts w:ascii="Calibri" w:hAnsi="Calibri"/>
        </w:rPr>
        <w:t>and take a leadership role in driving for change?</w:t>
      </w:r>
    </w:p>
    <w:p w:rsidR="00BD464F" w:rsidRPr="00BD464F" w:rsidRDefault="00BD464F" w:rsidP="00BD464F">
      <w:pPr>
        <w:pStyle w:val="ListParagraph"/>
        <w:rPr>
          <w:sz w:val="24"/>
          <w:szCs w:val="24"/>
        </w:rPr>
      </w:pPr>
    </w:p>
    <w:p w:rsidR="00BD464F" w:rsidRPr="00BD464F" w:rsidRDefault="00BD464F" w:rsidP="00BD464F">
      <w:pPr>
        <w:pStyle w:val="ListParagraph"/>
        <w:spacing w:line="240" w:lineRule="auto"/>
        <w:rPr>
          <w:sz w:val="24"/>
          <w:szCs w:val="24"/>
        </w:rPr>
      </w:pPr>
    </w:p>
    <w:p w:rsidR="000F7388" w:rsidRPr="00BD464F" w:rsidRDefault="000F7388" w:rsidP="00A46132">
      <w:pPr>
        <w:pStyle w:val="ListParagraph"/>
        <w:numPr>
          <w:ilvl w:val="0"/>
          <w:numId w:val="14"/>
        </w:numPr>
        <w:spacing w:line="240" w:lineRule="auto"/>
        <w:rPr>
          <w:sz w:val="24"/>
          <w:szCs w:val="24"/>
        </w:rPr>
      </w:pPr>
      <w:r w:rsidRPr="00BD464F">
        <w:rPr>
          <w:sz w:val="24"/>
          <w:szCs w:val="24"/>
        </w:rPr>
        <w:t>In England change is taking place without legislation.</w:t>
      </w:r>
      <w:r w:rsidR="00BD464F" w:rsidRPr="00BD464F">
        <w:rPr>
          <w:sz w:val="24"/>
          <w:szCs w:val="24"/>
        </w:rPr>
        <w:t xml:space="preserve"> The EHEA has no executive or legislative authority and yet as a change agent it has been effective.</w:t>
      </w:r>
    </w:p>
    <w:p w:rsidR="00BD464F" w:rsidRPr="00BD464F" w:rsidRDefault="00BD464F" w:rsidP="00BD464F">
      <w:pPr>
        <w:pStyle w:val="ListParagraph"/>
        <w:spacing w:line="240" w:lineRule="auto"/>
        <w:rPr>
          <w:sz w:val="24"/>
          <w:szCs w:val="24"/>
        </w:rPr>
      </w:pPr>
    </w:p>
    <w:p w:rsidR="000F7388" w:rsidRPr="00BD464F" w:rsidRDefault="000F7388" w:rsidP="00A46132">
      <w:pPr>
        <w:pStyle w:val="ListParagraph"/>
        <w:numPr>
          <w:ilvl w:val="0"/>
          <w:numId w:val="14"/>
        </w:numPr>
        <w:spacing w:line="240" w:lineRule="auto"/>
        <w:rPr>
          <w:sz w:val="24"/>
          <w:szCs w:val="24"/>
        </w:rPr>
      </w:pPr>
      <w:r w:rsidRPr="00BD464F">
        <w:rPr>
          <w:sz w:val="24"/>
          <w:szCs w:val="24"/>
        </w:rPr>
        <w:t>Across the world quality is an issue – qualification frameworks, learning outcomes, lifelong learning, have been and are being used to seek to ensure access, completion and quality.</w:t>
      </w:r>
    </w:p>
    <w:p w:rsidR="00BD464F" w:rsidRPr="00BD464F" w:rsidRDefault="00BD464F" w:rsidP="00BD464F">
      <w:pPr>
        <w:pStyle w:val="ListParagraph"/>
        <w:rPr>
          <w:sz w:val="24"/>
          <w:szCs w:val="24"/>
        </w:rPr>
      </w:pPr>
    </w:p>
    <w:p w:rsidR="00BD464F" w:rsidRPr="00BD464F" w:rsidRDefault="00BD464F" w:rsidP="00BD464F">
      <w:pPr>
        <w:pStyle w:val="ListParagraph"/>
        <w:spacing w:line="240" w:lineRule="auto"/>
        <w:rPr>
          <w:sz w:val="24"/>
          <w:szCs w:val="24"/>
        </w:rPr>
      </w:pPr>
    </w:p>
    <w:p w:rsidR="000F7388" w:rsidRPr="004C4A6B" w:rsidRDefault="000F7388" w:rsidP="00A46132">
      <w:pPr>
        <w:pStyle w:val="ListParagraph"/>
        <w:numPr>
          <w:ilvl w:val="0"/>
          <w:numId w:val="14"/>
        </w:numPr>
        <w:spacing w:line="240" w:lineRule="auto"/>
        <w:rPr>
          <w:sz w:val="24"/>
          <w:szCs w:val="24"/>
        </w:rPr>
      </w:pPr>
      <w:r w:rsidRPr="00BD464F">
        <w:rPr>
          <w:sz w:val="24"/>
          <w:szCs w:val="24"/>
        </w:rPr>
        <w:t>Is the for profit sector providing an alternative effective quality alternative? Recent reports from the US indicate that this is not the case. What lessons will be learnt?</w:t>
      </w:r>
      <w:r w:rsidR="00BD464F" w:rsidRPr="00BD464F">
        <w:rPr>
          <w:sz w:val="24"/>
          <w:szCs w:val="24"/>
        </w:rPr>
        <w:t xml:space="preserve">  </w:t>
      </w:r>
      <w:r w:rsidR="00BD464F" w:rsidRPr="00BD464F">
        <w:rPr>
          <w:rFonts w:ascii="Calibri" w:hAnsi="Calibri"/>
        </w:rPr>
        <w:t>With the development of qualification frameworks, can the academy agree upon wh</w:t>
      </w:r>
      <w:r w:rsidR="00BD464F">
        <w:rPr>
          <w:rFonts w:ascii="Calibri" w:hAnsi="Calibri"/>
        </w:rPr>
        <w:t xml:space="preserve">at </w:t>
      </w:r>
      <w:r w:rsidR="00BD464F" w:rsidRPr="00BD464F">
        <w:rPr>
          <w:rFonts w:ascii="Calibri" w:hAnsi="Calibri"/>
        </w:rPr>
        <w:t>degrees represent in terms of learning so that innovative m</w:t>
      </w:r>
      <w:r w:rsidR="00BD464F">
        <w:rPr>
          <w:rFonts w:ascii="Calibri" w:hAnsi="Calibri"/>
        </w:rPr>
        <w:t xml:space="preserve">odels irrespective of provider </w:t>
      </w:r>
      <w:r w:rsidR="00BD464F" w:rsidRPr="00BD464F">
        <w:rPr>
          <w:rFonts w:ascii="Calibri" w:hAnsi="Calibri"/>
        </w:rPr>
        <w:t>can infuse the market place to meet student demand and at the same time provide an assurance of quality?</w:t>
      </w:r>
    </w:p>
    <w:p w:rsidR="004C4A6B" w:rsidRDefault="004C4A6B" w:rsidP="004C4A6B">
      <w:pPr>
        <w:spacing w:line="240" w:lineRule="auto"/>
        <w:rPr>
          <w:sz w:val="24"/>
          <w:szCs w:val="24"/>
        </w:rPr>
      </w:pPr>
    </w:p>
    <w:sectPr w:rsidR="004C4A6B" w:rsidSect="00425758">
      <w:footerReference w:type="default" r:id="rId1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3A0" w:rsidRDefault="005763A0" w:rsidP="00DF6321">
      <w:pPr>
        <w:spacing w:after="0" w:line="240" w:lineRule="auto"/>
      </w:pPr>
      <w:r>
        <w:separator/>
      </w:r>
    </w:p>
  </w:endnote>
  <w:endnote w:type="continuationSeparator" w:id="0">
    <w:p w:rsidR="005763A0" w:rsidRDefault="005763A0" w:rsidP="00DF63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6126"/>
      <w:docPartObj>
        <w:docPartGallery w:val="Page Numbers (Bottom of Page)"/>
        <w:docPartUnique/>
      </w:docPartObj>
    </w:sdtPr>
    <w:sdtContent>
      <w:p w:rsidR="007F3189" w:rsidRDefault="00CF7CBB">
        <w:pPr>
          <w:pStyle w:val="Footer"/>
          <w:jc w:val="center"/>
        </w:pPr>
        <w:fldSimple w:instr=" PAGE   \* MERGEFORMAT ">
          <w:r w:rsidR="00DF2D02">
            <w:rPr>
              <w:noProof/>
            </w:rPr>
            <w:t>8</w:t>
          </w:r>
        </w:fldSimple>
      </w:p>
    </w:sdtContent>
  </w:sdt>
  <w:p w:rsidR="007F3189" w:rsidRDefault="007F31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3A0" w:rsidRDefault="005763A0" w:rsidP="00DF6321">
      <w:pPr>
        <w:spacing w:after="0" w:line="240" w:lineRule="auto"/>
      </w:pPr>
      <w:r>
        <w:separator/>
      </w:r>
    </w:p>
  </w:footnote>
  <w:footnote w:type="continuationSeparator" w:id="0">
    <w:p w:rsidR="005763A0" w:rsidRDefault="005763A0" w:rsidP="00DF6321">
      <w:pPr>
        <w:spacing w:after="0" w:line="240" w:lineRule="auto"/>
      </w:pPr>
      <w:r>
        <w:continuationSeparator/>
      </w:r>
    </w:p>
  </w:footnote>
  <w:footnote w:id="1">
    <w:p w:rsidR="007F3189" w:rsidRDefault="007F3189">
      <w:pPr>
        <w:pStyle w:val="FootnoteText"/>
      </w:pPr>
      <w:r>
        <w:rPr>
          <w:rStyle w:val="FootnoteReference"/>
        </w:rPr>
        <w:footnoteRef/>
      </w:r>
      <w:r>
        <w:t xml:space="preserve">  See: </w:t>
      </w:r>
      <w:hyperlink r:id="rId1" w:history="1">
        <w:r w:rsidRPr="004C0440">
          <w:rPr>
            <w:rStyle w:val="Hyperlink"/>
          </w:rPr>
          <w:t>www.qaa.ac.uk</w:t>
        </w:r>
      </w:hyperlink>
      <w:r>
        <w:t xml:space="preserve"> – Accessed 20 July 2012</w:t>
      </w:r>
    </w:p>
  </w:footnote>
  <w:footnote w:id="2">
    <w:p w:rsidR="007F3189" w:rsidRDefault="007F3189">
      <w:pPr>
        <w:pStyle w:val="FootnoteText"/>
      </w:pPr>
      <w:r>
        <w:rPr>
          <w:rStyle w:val="FootnoteReference"/>
        </w:rPr>
        <w:footnoteRef/>
      </w:r>
      <w:r>
        <w:t xml:space="preserve"> TEQSA “Draft Qualification Standards” July 2011</w:t>
      </w:r>
    </w:p>
  </w:footnote>
  <w:footnote w:id="3">
    <w:p w:rsidR="007F3189" w:rsidRDefault="007F3189">
      <w:pPr>
        <w:pStyle w:val="FootnoteText"/>
      </w:pPr>
      <w:r>
        <w:rPr>
          <w:rStyle w:val="FootnoteReference"/>
        </w:rPr>
        <w:footnoteRef/>
      </w:r>
      <w:r>
        <w:t xml:space="preserve"> Eaton J “Overview of US Accreditation” CHEA May 2009</w:t>
      </w:r>
    </w:p>
  </w:footnote>
  <w:footnote w:id="4">
    <w:p w:rsidR="007F3189" w:rsidRDefault="007F3189">
      <w:pPr>
        <w:pStyle w:val="FootnoteText"/>
      </w:pPr>
      <w:r>
        <w:rPr>
          <w:rStyle w:val="FootnoteReference"/>
        </w:rPr>
        <w:footnoteRef/>
      </w:r>
      <w:r>
        <w:t xml:space="preserve"> See EQA Newsletter 14 - 06 July 2012.</w:t>
      </w:r>
    </w:p>
  </w:footnote>
  <w:footnote w:id="5">
    <w:p w:rsidR="007F3189" w:rsidRPr="009A30A3" w:rsidRDefault="007F3189">
      <w:pPr>
        <w:pStyle w:val="FootnoteText"/>
      </w:pPr>
      <w:r>
        <w:rPr>
          <w:rStyle w:val="FootnoteReference"/>
        </w:rPr>
        <w:footnoteRef/>
      </w:r>
      <w:r>
        <w:t xml:space="preserve"> Washburn J </w:t>
      </w:r>
      <w:r w:rsidRPr="009A30A3">
        <w:t>“</w:t>
      </w:r>
      <w:r w:rsidRPr="009A30A3">
        <w:rPr>
          <w:rStyle w:val="st1"/>
          <w:rFonts w:cs="Arial"/>
          <w:color w:val="222222"/>
        </w:rPr>
        <w:t>University, Inc.: The Corporate Corruption of Higher Education”, Basic Books, 2005</w:t>
      </w:r>
    </w:p>
  </w:footnote>
  <w:footnote w:id="6">
    <w:p w:rsidR="007F3189" w:rsidRDefault="007F3189">
      <w:pPr>
        <w:pStyle w:val="FootnoteText"/>
      </w:pPr>
      <w:r>
        <w:rPr>
          <w:rStyle w:val="FootnoteReference"/>
        </w:rPr>
        <w:footnoteRef/>
      </w:r>
      <w:r>
        <w:t xml:space="preserve">  See: </w:t>
      </w:r>
      <w:hyperlink r:id="rId2" w:history="1">
        <w:r>
          <w:rPr>
            <w:rStyle w:val="Hyperlink"/>
          </w:rPr>
          <w:t>https://wcd.coe.int/ViewDoc.jsp?id=1954741&amp;Site=CM&amp;BackColorInternet=C3C3C3&amp;BackColorIntranet=EDB021&amp;BackColorLogged=F5D383</w:t>
        </w:r>
      </w:hyperlink>
      <w:r>
        <w:t xml:space="preserve"> – Accessed 20 July 2012.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39E0"/>
    <w:multiLevelType w:val="hybridMultilevel"/>
    <w:tmpl w:val="8A9C0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76EA5"/>
    <w:multiLevelType w:val="hybridMultilevel"/>
    <w:tmpl w:val="A5346D80"/>
    <w:lvl w:ilvl="0" w:tplc="4FF0332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04D10C5"/>
    <w:multiLevelType w:val="hybridMultilevel"/>
    <w:tmpl w:val="E6806A60"/>
    <w:lvl w:ilvl="0" w:tplc="65E4548C">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581C60"/>
    <w:multiLevelType w:val="multilevel"/>
    <w:tmpl w:val="722C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641367"/>
    <w:multiLevelType w:val="multilevel"/>
    <w:tmpl w:val="00CE53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0F1D61"/>
    <w:multiLevelType w:val="hybridMultilevel"/>
    <w:tmpl w:val="70CCB418"/>
    <w:lvl w:ilvl="0" w:tplc="9E943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A704EF"/>
    <w:multiLevelType w:val="hybridMultilevel"/>
    <w:tmpl w:val="CC56AF72"/>
    <w:lvl w:ilvl="0" w:tplc="2E1E9A48">
      <w:start w:val="1"/>
      <w:numFmt w:val="bullet"/>
      <w:lvlText w:val="•"/>
      <w:lvlJc w:val="left"/>
      <w:pPr>
        <w:tabs>
          <w:tab w:val="num" w:pos="720"/>
        </w:tabs>
        <w:ind w:left="720" w:hanging="360"/>
      </w:pPr>
      <w:rPr>
        <w:rFonts w:ascii="Arial" w:hAnsi="Arial" w:hint="default"/>
      </w:rPr>
    </w:lvl>
    <w:lvl w:ilvl="1" w:tplc="35FEACFE" w:tentative="1">
      <w:start w:val="1"/>
      <w:numFmt w:val="bullet"/>
      <w:lvlText w:val="•"/>
      <w:lvlJc w:val="left"/>
      <w:pPr>
        <w:tabs>
          <w:tab w:val="num" w:pos="1440"/>
        </w:tabs>
        <w:ind w:left="1440" w:hanging="360"/>
      </w:pPr>
      <w:rPr>
        <w:rFonts w:ascii="Arial" w:hAnsi="Arial" w:hint="default"/>
      </w:rPr>
    </w:lvl>
    <w:lvl w:ilvl="2" w:tplc="3FF88F88">
      <w:start w:val="768"/>
      <w:numFmt w:val="bullet"/>
      <w:lvlText w:val="•"/>
      <w:lvlJc w:val="left"/>
      <w:pPr>
        <w:tabs>
          <w:tab w:val="num" w:pos="2160"/>
        </w:tabs>
        <w:ind w:left="2160" w:hanging="360"/>
      </w:pPr>
      <w:rPr>
        <w:rFonts w:ascii="Arial" w:hAnsi="Arial" w:hint="default"/>
      </w:rPr>
    </w:lvl>
    <w:lvl w:ilvl="3" w:tplc="C77C6F96" w:tentative="1">
      <w:start w:val="1"/>
      <w:numFmt w:val="bullet"/>
      <w:lvlText w:val="•"/>
      <w:lvlJc w:val="left"/>
      <w:pPr>
        <w:tabs>
          <w:tab w:val="num" w:pos="2880"/>
        </w:tabs>
        <w:ind w:left="2880" w:hanging="360"/>
      </w:pPr>
      <w:rPr>
        <w:rFonts w:ascii="Arial" w:hAnsi="Arial" w:hint="default"/>
      </w:rPr>
    </w:lvl>
    <w:lvl w:ilvl="4" w:tplc="4D0A064A" w:tentative="1">
      <w:start w:val="1"/>
      <w:numFmt w:val="bullet"/>
      <w:lvlText w:val="•"/>
      <w:lvlJc w:val="left"/>
      <w:pPr>
        <w:tabs>
          <w:tab w:val="num" w:pos="3600"/>
        </w:tabs>
        <w:ind w:left="3600" w:hanging="360"/>
      </w:pPr>
      <w:rPr>
        <w:rFonts w:ascii="Arial" w:hAnsi="Arial" w:hint="default"/>
      </w:rPr>
    </w:lvl>
    <w:lvl w:ilvl="5" w:tplc="7FAED7EA" w:tentative="1">
      <w:start w:val="1"/>
      <w:numFmt w:val="bullet"/>
      <w:lvlText w:val="•"/>
      <w:lvlJc w:val="left"/>
      <w:pPr>
        <w:tabs>
          <w:tab w:val="num" w:pos="4320"/>
        </w:tabs>
        <w:ind w:left="4320" w:hanging="360"/>
      </w:pPr>
      <w:rPr>
        <w:rFonts w:ascii="Arial" w:hAnsi="Arial" w:hint="default"/>
      </w:rPr>
    </w:lvl>
    <w:lvl w:ilvl="6" w:tplc="B7F4B5D0" w:tentative="1">
      <w:start w:val="1"/>
      <w:numFmt w:val="bullet"/>
      <w:lvlText w:val="•"/>
      <w:lvlJc w:val="left"/>
      <w:pPr>
        <w:tabs>
          <w:tab w:val="num" w:pos="5040"/>
        </w:tabs>
        <w:ind w:left="5040" w:hanging="360"/>
      </w:pPr>
      <w:rPr>
        <w:rFonts w:ascii="Arial" w:hAnsi="Arial" w:hint="default"/>
      </w:rPr>
    </w:lvl>
    <w:lvl w:ilvl="7" w:tplc="8D5C6692" w:tentative="1">
      <w:start w:val="1"/>
      <w:numFmt w:val="bullet"/>
      <w:lvlText w:val="•"/>
      <w:lvlJc w:val="left"/>
      <w:pPr>
        <w:tabs>
          <w:tab w:val="num" w:pos="5760"/>
        </w:tabs>
        <w:ind w:left="5760" w:hanging="360"/>
      </w:pPr>
      <w:rPr>
        <w:rFonts w:ascii="Arial" w:hAnsi="Arial" w:hint="default"/>
      </w:rPr>
    </w:lvl>
    <w:lvl w:ilvl="8" w:tplc="6148631E" w:tentative="1">
      <w:start w:val="1"/>
      <w:numFmt w:val="bullet"/>
      <w:lvlText w:val="•"/>
      <w:lvlJc w:val="left"/>
      <w:pPr>
        <w:tabs>
          <w:tab w:val="num" w:pos="6480"/>
        </w:tabs>
        <w:ind w:left="6480" w:hanging="360"/>
      </w:pPr>
      <w:rPr>
        <w:rFonts w:ascii="Arial" w:hAnsi="Arial" w:hint="default"/>
      </w:rPr>
    </w:lvl>
  </w:abstractNum>
  <w:abstractNum w:abstractNumId="7">
    <w:nsid w:val="4A7D7472"/>
    <w:multiLevelType w:val="hybridMultilevel"/>
    <w:tmpl w:val="FAA89FC8"/>
    <w:lvl w:ilvl="0" w:tplc="4DFE63E8">
      <w:start w:val="1"/>
      <w:numFmt w:val="bullet"/>
      <w:lvlText w:val="•"/>
      <w:lvlJc w:val="left"/>
      <w:pPr>
        <w:tabs>
          <w:tab w:val="num" w:pos="720"/>
        </w:tabs>
        <w:ind w:left="720" w:hanging="360"/>
      </w:pPr>
      <w:rPr>
        <w:rFonts w:ascii="Arial" w:hAnsi="Arial" w:hint="default"/>
      </w:rPr>
    </w:lvl>
    <w:lvl w:ilvl="1" w:tplc="26584A80" w:tentative="1">
      <w:start w:val="1"/>
      <w:numFmt w:val="bullet"/>
      <w:lvlText w:val="•"/>
      <w:lvlJc w:val="left"/>
      <w:pPr>
        <w:tabs>
          <w:tab w:val="num" w:pos="1440"/>
        </w:tabs>
        <w:ind w:left="1440" w:hanging="360"/>
      </w:pPr>
      <w:rPr>
        <w:rFonts w:ascii="Arial" w:hAnsi="Arial" w:hint="default"/>
      </w:rPr>
    </w:lvl>
    <w:lvl w:ilvl="2" w:tplc="6060CB7A">
      <w:start w:val="768"/>
      <w:numFmt w:val="bullet"/>
      <w:lvlText w:val="•"/>
      <w:lvlJc w:val="left"/>
      <w:pPr>
        <w:tabs>
          <w:tab w:val="num" w:pos="2160"/>
        </w:tabs>
        <w:ind w:left="2160" w:hanging="360"/>
      </w:pPr>
      <w:rPr>
        <w:rFonts w:ascii="Arial" w:hAnsi="Arial" w:hint="default"/>
      </w:rPr>
    </w:lvl>
    <w:lvl w:ilvl="3" w:tplc="995AA0BA" w:tentative="1">
      <w:start w:val="1"/>
      <w:numFmt w:val="bullet"/>
      <w:lvlText w:val="•"/>
      <w:lvlJc w:val="left"/>
      <w:pPr>
        <w:tabs>
          <w:tab w:val="num" w:pos="2880"/>
        </w:tabs>
        <w:ind w:left="2880" w:hanging="360"/>
      </w:pPr>
      <w:rPr>
        <w:rFonts w:ascii="Arial" w:hAnsi="Arial" w:hint="default"/>
      </w:rPr>
    </w:lvl>
    <w:lvl w:ilvl="4" w:tplc="882C6634" w:tentative="1">
      <w:start w:val="1"/>
      <w:numFmt w:val="bullet"/>
      <w:lvlText w:val="•"/>
      <w:lvlJc w:val="left"/>
      <w:pPr>
        <w:tabs>
          <w:tab w:val="num" w:pos="3600"/>
        </w:tabs>
        <w:ind w:left="3600" w:hanging="360"/>
      </w:pPr>
      <w:rPr>
        <w:rFonts w:ascii="Arial" w:hAnsi="Arial" w:hint="default"/>
      </w:rPr>
    </w:lvl>
    <w:lvl w:ilvl="5" w:tplc="5D3A0278" w:tentative="1">
      <w:start w:val="1"/>
      <w:numFmt w:val="bullet"/>
      <w:lvlText w:val="•"/>
      <w:lvlJc w:val="left"/>
      <w:pPr>
        <w:tabs>
          <w:tab w:val="num" w:pos="4320"/>
        </w:tabs>
        <w:ind w:left="4320" w:hanging="360"/>
      </w:pPr>
      <w:rPr>
        <w:rFonts w:ascii="Arial" w:hAnsi="Arial" w:hint="default"/>
      </w:rPr>
    </w:lvl>
    <w:lvl w:ilvl="6" w:tplc="09F43F54" w:tentative="1">
      <w:start w:val="1"/>
      <w:numFmt w:val="bullet"/>
      <w:lvlText w:val="•"/>
      <w:lvlJc w:val="left"/>
      <w:pPr>
        <w:tabs>
          <w:tab w:val="num" w:pos="5040"/>
        </w:tabs>
        <w:ind w:left="5040" w:hanging="360"/>
      </w:pPr>
      <w:rPr>
        <w:rFonts w:ascii="Arial" w:hAnsi="Arial" w:hint="default"/>
      </w:rPr>
    </w:lvl>
    <w:lvl w:ilvl="7" w:tplc="09905D12" w:tentative="1">
      <w:start w:val="1"/>
      <w:numFmt w:val="bullet"/>
      <w:lvlText w:val="•"/>
      <w:lvlJc w:val="left"/>
      <w:pPr>
        <w:tabs>
          <w:tab w:val="num" w:pos="5760"/>
        </w:tabs>
        <w:ind w:left="5760" w:hanging="360"/>
      </w:pPr>
      <w:rPr>
        <w:rFonts w:ascii="Arial" w:hAnsi="Arial" w:hint="default"/>
      </w:rPr>
    </w:lvl>
    <w:lvl w:ilvl="8" w:tplc="F3F6C702" w:tentative="1">
      <w:start w:val="1"/>
      <w:numFmt w:val="bullet"/>
      <w:lvlText w:val="•"/>
      <w:lvlJc w:val="left"/>
      <w:pPr>
        <w:tabs>
          <w:tab w:val="num" w:pos="6480"/>
        </w:tabs>
        <w:ind w:left="6480" w:hanging="360"/>
      </w:pPr>
      <w:rPr>
        <w:rFonts w:ascii="Arial" w:hAnsi="Arial" w:hint="default"/>
      </w:rPr>
    </w:lvl>
  </w:abstractNum>
  <w:abstractNum w:abstractNumId="8">
    <w:nsid w:val="52B4053E"/>
    <w:multiLevelType w:val="hybridMultilevel"/>
    <w:tmpl w:val="06449FD8"/>
    <w:lvl w:ilvl="0" w:tplc="2514BE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3434A8"/>
    <w:multiLevelType w:val="hybridMultilevel"/>
    <w:tmpl w:val="05701108"/>
    <w:lvl w:ilvl="0" w:tplc="44329C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CA296B"/>
    <w:multiLevelType w:val="hybridMultilevel"/>
    <w:tmpl w:val="39468B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AC1344B"/>
    <w:multiLevelType w:val="hybridMultilevel"/>
    <w:tmpl w:val="24DC8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9319E8"/>
    <w:multiLevelType w:val="hybridMultilevel"/>
    <w:tmpl w:val="352C4786"/>
    <w:lvl w:ilvl="0" w:tplc="5C70CF24">
      <w:start w:val="1"/>
      <w:numFmt w:val="bullet"/>
      <w:lvlText w:val="•"/>
      <w:lvlJc w:val="left"/>
      <w:pPr>
        <w:tabs>
          <w:tab w:val="num" w:pos="720"/>
        </w:tabs>
        <w:ind w:left="720" w:hanging="360"/>
      </w:pPr>
      <w:rPr>
        <w:rFonts w:ascii="Arial" w:hAnsi="Arial" w:hint="default"/>
      </w:rPr>
    </w:lvl>
    <w:lvl w:ilvl="1" w:tplc="3DB470FA" w:tentative="1">
      <w:start w:val="1"/>
      <w:numFmt w:val="bullet"/>
      <w:lvlText w:val="•"/>
      <w:lvlJc w:val="left"/>
      <w:pPr>
        <w:tabs>
          <w:tab w:val="num" w:pos="1440"/>
        </w:tabs>
        <w:ind w:left="1440" w:hanging="360"/>
      </w:pPr>
      <w:rPr>
        <w:rFonts w:ascii="Arial" w:hAnsi="Arial" w:hint="default"/>
      </w:rPr>
    </w:lvl>
    <w:lvl w:ilvl="2" w:tplc="BB30D11E">
      <w:start w:val="768"/>
      <w:numFmt w:val="bullet"/>
      <w:lvlText w:val="•"/>
      <w:lvlJc w:val="left"/>
      <w:pPr>
        <w:tabs>
          <w:tab w:val="num" w:pos="2160"/>
        </w:tabs>
        <w:ind w:left="2160" w:hanging="360"/>
      </w:pPr>
      <w:rPr>
        <w:rFonts w:ascii="Arial" w:hAnsi="Arial" w:hint="default"/>
      </w:rPr>
    </w:lvl>
    <w:lvl w:ilvl="3" w:tplc="14C2A2CE" w:tentative="1">
      <w:start w:val="1"/>
      <w:numFmt w:val="bullet"/>
      <w:lvlText w:val="•"/>
      <w:lvlJc w:val="left"/>
      <w:pPr>
        <w:tabs>
          <w:tab w:val="num" w:pos="2880"/>
        </w:tabs>
        <w:ind w:left="2880" w:hanging="360"/>
      </w:pPr>
      <w:rPr>
        <w:rFonts w:ascii="Arial" w:hAnsi="Arial" w:hint="default"/>
      </w:rPr>
    </w:lvl>
    <w:lvl w:ilvl="4" w:tplc="4C584968" w:tentative="1">
      <w:start w:val="1"/>
      <w:numFmt w:val="bullet"/>
      <w:lvlText w:val="•"/>
      <w:lvlJc w:val="left"/>
      <w:pPr>
        <w:tabs>
          <w:tab w:val="num" w:pos="3600"/>
        </w:tabs>
        <w:ind w:left="3600" w:hanging="360"/>
      </w:pPr>
      <w:rPr>
        <w:rFonts w:ascii="Arial" w:hAnsi="Arial" w:hint="default"/>
      </w:rPr>
    </w:lvl>
    <w:lvl w:ilvl="5" w:tplc="9E3621CE" w:tentative="1">
      <w:start w:val="1"/>
      <w:numFmt w:val="bullet"/>
      <w:lvlText w:val="•"/>
      <w:lvlJc w:val="left"/>
      <w:pPr>
        <w:tabs>
          <w:tab w:val="num" w:pos="4320"/>
        </w:tabs>
        <w:ind w:left="4320" w:hanging="360"/>
      </w:pPr>
      <w:rPr>
        <w:rFonts w:ascii="Arial" w:hAnsi="Arial" w:hint="default"/>
      </w:rPr>
    </w:lvl>
    <w:lvl w:ilvl="6" w:tplc="5D7AAA44" w:tentative="1">
      <w:start w:val="1"/>
      <w:numFmt w:val="bullet"/>
      <w:lvlText w:val="•"/>
      <w:lvlJc w:val="left"/>
      <w:pPr>
        <w:tabs>
          <w:tab w:val="num" w:pos="5040"/>
        </w:tabs>
        <w:ind w:left="5040" w:hanging="360"/>
      </w:pPr>
      <w:rPr>
        <w:rFonts w:ascii="Arial" w:hAnsi="Arial" w:hint="default"/>
      </w:rPr>
    </w:lvl>
    <w:lvl w:ilvl="7" w:tplc="87F8CF40" w:tentative="1">
      <w:start w:val="1"/>
      <w:numFmt w:val="bullet"/>
      <w:lvlText w:val="•"/>
      <w:lvlJc w:val="left"/>
      <w:pPr>
        <w:tabs>
          <w:tab w:val="num" w:pos="5760"/>
        </w:tabs>
        <w:ind w:left="5760" w:hanging="360"/>
      </w:pPr>
      <w:rPr>
        <w:rFonts w:ascii="Arial" w:hAnsi="Arial" w:hint="default"/>
      </w:rPr>
    </w:lvl>
    <w:lvl w:ilvl="8" w:tplc="61402FA4" w:tentative="1">
      <w:start w:val="1"/>
      <w:numFmt w:val="bullet"/>
      <w:lvlText w:val="•"/>
      <w:lvlJc w:val="left"/>
      <w:pPr>
        <w:tabs>
          <w:tab w:val="num" w:pos="6480"/>
        </w:tabs>
        <w:ind w:left="6480" w:hanging="360"/>
      </w:pPr>
      <w:rPr>
        <w:rFonts w:ascii="Arial" w:hAnsi="Arial" w:hint="default"/>
      </w:rPr>
    </w:lvl>
  </w:abstractNum>
  <w:abstractNum w:abstractNumId="13">
    <w:nsid w:val="71BE65E1"/>
    <w:multiLevelType w:val="multilevel"/>
    <w:tmpl w:val="4AFE5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B635F4"/>
    <w:multiLevelType w:val="multilevel"/>
    <w:tmpl w:val="42BCB506"/>
    <w:lvl w:ilvl="0">
      <w:start w:val="1"/>
      <w:numFmt w:val="bullet"/>
      <w:lvlText w:val=""/>
      <w:lvlJc w:val="left"/>
      <w:pPr>
        <w:tabs>
          <w:tab w:val="num" w:pos="2190"/>
        </w:tabs>
        <w:ind w:left="2190" w:hanging="360"/>
      </w:pPr>
      <w:rPr>
        <w:rFonts w:ascii="Symbol" w:hAnsi="Symbol" w:hint="default"/>
        <w:sz w:val="20"/>
      </w:rPr>
    </w:lvl>
    <w:lvl w:ilvl="1" w:tentative="1">
      <w:start w:val="1"/>
      <w:numFmt w:val="bullet"/>
      <w:lvlText w:val="o"/>
      <w:lvlJc w:val="left"/>
      <w:pPr>
        <w:tabs>
          <w:tab w:val="num" w:pos="2910"/>
        </w:tabs>
        <w:ind w:left="2910" w:hanging="360"/>
      </w:pPr>
      <w:rPr>
        <w:rFonts w:ascii="Courier New" w:hAnsi="Courier New" w:hint="default"/>
        <w:sz w:val="20"/>
      </w:rPr>
    </w:lvl>
    <w:lvl w:ilvl="2" w:tentative="1">
      <w:start w:val="1"/>
      <w:numFmt w:val="bullet"/>
      <w:lvlText w:val=""/>
      <w:lvlJc w:val="left"/>
      <w:pPr>
        <w:tabs>
          <w:tab w:val="num" w:pos="3630"/>
        </w:tabs>
        <w:ind w:left="3630" w:hanging="360"/>
      </w:pPr>
      <w:rPr>
        <w:rFonts w:ascii="Wingdings" w:hAnsi="Wingdings" w:hint="default"/>
        <w:sz w:val="20"/>
      </w:rPr>
    </w:lvl>
    <w:lvl w:ilvl="3" w:tentative="1">
      <w:start w:val="1"/>
      <w:numFmt w:val="bullet"/>
      <w:lvlText w:val=""/>
      <w:lvlJc w:val="left"/>
      <w:pPr>
        <w:tabs>
          <w:tab w:val="num" w:pos="4350"/>
        </w:tabs>
        <w:ind w:left="4350" w:hanging="360"/>
      </w:pPr>
      <w:rPr>
        <w:rFonts w:ascii="Wingdings" w:hAnsi="Wingdings" w:hint="default"/>
        <w:sz w:val="20"/>
      </w:rPr>
    </w:lvl>
    <w:lvl w:ilvl="4" w:tentative="1">
      <w:start w:val="1"/>
      <w:numFmt w:val="bullet"/>
      <w:lvlText w:val=""/>
      <w:lvlJc w:val="left"/>
      <w:pPr>
        <w:tabs>
          <w:tab w:val="num" w:pos="5070"/>
        </w:tabs>
        <w:ind w:left="5070" w:hanging="360"/>
      </w:pPr>
      <w:rPr>
        <w:rFonts w:ascii="Wingdings" w:hAnsi="Wingdings" w:hint="default"/>
        <w:sz w:val="20"/>
      </w:rPr>
    </w:lvl>
    <w:lvl w:ilvl="5" w:tentative="1">
      <w:start w:val="1"/>
      <w:numFmt w:val="bullet"/>
      <w:lvlText w:val=""/>
      <w:lvlJc w:val="left"/>
      <w:pPr>
        <w:tabs>
          <w:tab w:val="num" w:pos="5790"/>
        </w:tabs>
        <w:ind w:left="5790" w:hanging="360"/>
      </w:pPr>
      <w:rPr>
        <w:rFonts w:ascii="Wingdings" w:hAnsi="Wingdings" w:hint="default"/>
        <w:sz w:val="20"/>
      </w:rPr>
    </w:lvl>
    <w:lvl w:ilvl="6" w:tentative="1">
      <w:start w:val="1"/>
      <w:numFmt w:val="bullet"/>
      <w:lvlText w:val=""/>
      <w:lvlJc w:val="left"/>
      <w:pPr>
        <w:tabs>
          <w:tab w:val="num" w:pos="6510"/>
        </w:tabs>
        <w:ind w:left="6510" w:hanging="360"/>
      </w:pPr>
      <w:rPr>
        <w:rFonts w:ascii="Wingdings" w:hAnsi="Wingdings" w:hint="default"/>
        <w:sz w:val="20"/>
      </w:rPr>
    </w:lvl>
    <w:lvl w:ilvl="7" w:tentative="1">
      <w:start w:val="1"/>
      <w:numFmt w:val="bullet"/>
      <w:lvlText w:val=""/>
      <w:lvlJc w:val="left"/>
      <w:pPr>
        <w:tabs>
          <w:tab w:val="num" w:pos="7230"/>
        </w:tabs>
        <w:ind w:left="7230" w:hanging="360"/>
      </w:pPr>
      <w:rPr>
        <w:rFonts w:ascii="Wingdings" w:hAnsi="Wingdings" w:hint="default"/>
        <w:sz w:val="20"/>
      </w:rPr>
    </w:lvl>
    <w:lvl w:ilvl="8" w:tentative="1">
      <w:start w:val="1"/>
      <w:numFmt w:val="bullet"/>
      <w:lvlText w:val=""/>
      <w:lvlJc w:val="left"/>
      <w:pPr>
        <w:tabs>
          <w:tab w:val="num" w:pos="7950"/>
        </w:tabs>
        <w:ind w:left="7950" w:hanging="360"/>
      </w:pPr>
      <w:rPr>
        <w:rFonts w:ascii="Wingdings" w:hAnsi="Wingdings" w:hint="default"/>
        <w:sz w:val="20"/>
      </w:rPr>
    </w:lvl>
  </w:abstractNum>
  <w:abstractNum w:abstractNumId="15">
    <w:nsid w:val="79EE0141"/>
    <w:multiLevelType w:val="hybridMultilevel"/>
    <w:tmpl w:val="72E65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BC20C95"/>
    <w:multiLevelType w:val="hybridMultilevel"/>
    <w:tmpl w:val="00EA9260"/>
    <w:lvl w:ilvl="0" w:tplc="8906282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14"/>
  </w:num>
  <w:num w:numId="4">
    <w:abstractNumId w:val="5"/>
  </w:num>
  <w:num w:numId="5">
    <w:abstractNumId w:val="4"/>
  </w:num>
  <w:num w:numId="6">
    <w:abstractNumId w:val="3"/>
  </w:num>
  <w:num w:numId="7">
    <w:abstractNumId w:val="11"/>
  </w:num>
  <w:num w:numId="8">
    <w:abstractNumId w:val="8"/>
  </w:num>
  <w:num w:numId="9">
    <w:abstractNumId w:val="1"/>
  </w:num>
  <w:num w:numId="10">
    <w:abstractNumId w:val="16"/>
  </w:num>
  <w:num w:numId="11">
    <w:abstractNumId w:val="7"/>
  </w:num>
  <w:num w:numId="12">
    <w:abstractNumId w:val="12"/>
  </w:num>
  <w:num w:numId="13">
    <w:abstractNumId w:val="6"/>
  </w:num>
  <w:num w:numId="14">
    <w:abstractNumId w:val="0"/>
  </w:num>
  <w:num w:numId="15">
    <w:abstractNumId w:val="15"/>
  </w:num>
  <w:num w:numId="16">
    <w:abstractNumId w:val="9"/>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outline"/>
  <w:zoom w:percent="100"/>
  <w:proofState w:spelling="clean"/>
  <w:defaultTabStop w:val="720"/>
  <w:characterSpacingControl w:val="doNotCompress"/>
  <w:footnotePr>
    <w:footnote w:id="-1"/>
    <w:footnote w:id="0"/>
  </w:footnotePr>
  <w:endnotePr>
    <w:endnote w:id="-1"/>
    <w:endnote w:id="0"/>
  </w:endnotePr>
  <w:compat/>
  <w:rsids>
    <w:rsidRoot w:val="001A24F9"/>
    <w:rsid w:val="00023C38"/>
    <w:rsid w:val="0003504B"/>
    <w:rsid w:val="00047D90"/>
    <w:rsid w:val="00056237"/>
    <w:rsid w:val="0006334E"/>
    <w:rsid w:val="00072219"/>
    <w:rsid w:val="000776BE"/>
    <w:rsid w:val="000A3EEB"/>
    <w:rsid w:val="000D51F8"/>
    <w:rsid w:val="000F7388"/>
    <w:rsid w:val="001122C5"/>
    <w:rsid w:val="00146BFD"/>
    <w:rsid w:val="001A24F9"/>
    <w:rsid w:val="001E66C2"/>
    <w:rsid w:val="00214FA5"/>
    <w:rsid w:val="00227401"/>
    <w:rsid w:val="00236809"/>
    <w:rsid w:val="0023697D"/>
    <w:rsid w:val="002415AE"/>
    <w:rsid w:val="002456CD"/>
    <w:rsid w:val="00255407"/>
    <w:rsid w:val="00296CA8"/>
    <w:rsid w:val="002C18EE"/>
    <w:rsid w:val="002E01DA"/>
    <w:rsid w:val="002E5770"/>
    <w:rsid w:val="00334D9C"/>
    <w:rsid w:val="003707DA"/>
    <w:rsid w:val="003866FB"/>
    <w:rsid w:val="00397CD3"/>
    <w:rsid w:val="003D012E"/>
    <w:rsid w:val="003F1B92"/>
    <w:rsid w:val="003F3222"/>
    <w:rsid w:val="00425758"/>
    <w:rsid w:val="00450F9E"/>
    <w:rsid w:val="004B4384"/>
    <w:rsid w:val="004C3596"/>
    <w:rsid w:val="004C4A6B"/>
    <w:rsid w:val="004D49C5"/>
    <w:rsid w:val="005438EA"/>
    <w:rsid w:val="00565861"/>
    <w:rsid w:val="005763A0"/>
    <w:rsid w:val="00581C5D"/>
    <w:rsid w:val="005C75E6"/>
    <w:rsid w:val="00611EF6"/>
    <w:rsid w:val="0064086C"/>
    <w:rsid w:val="006D247B"/>
    <w:rsid w:val="006E0C8D"/>
    <w:rsid w:val="007939EA"/>
    <w:rsid w:val="007A7140"/>
    <w:rsid w:val="007B581D"/>
    <w:rsid w:val="007E5870"/>
    <w:rsid w:val="007F3189"/>
    <w:rsid w:val="008A0343"/>
    <w:rsid w:val="008D291F"/>
    <w:rsid w:val="00921EA0"/>
    <w:rsid w:val="009324F3"/>
    <w:rsid w:val="009743A0"/>
    <w:rsid w:val="009A30A3"/>
    <w:rsid w:val="009A730A"/>
    <w:rsid w:val="009F1BEC"/>
    <w:rsid w:val="00A40F5C"/>
    <w:rsid w:val="00A46132"/>
    <w:rsid w:val="00A51322"/>
    <w:rsid w:val="00AD6FAE"/>
    <w:rsid w:val="00AE64CC"/>
    <w:rsid w:val="00B23C5B"/>
    <w:rsid w:val="00B408D1"/>
    <w:rsid w:val="00B54334"/>
    <w:rsid w:val="00B90066"/>
    <w:rsid w:val="00BA5638"/>
    <w:rsid w:val="00BC6CA1"/>
    <w:rsid w:val="00BD464F"/>
    <w:rsid w:val="00BE70B6"/>
    <w:rsid w:val="00C706E0"/>
    <w:rsid w:val="00CF7CBB"/>
    <w:rsid w:val="00D44D82"/>
    <w:rsid w:val="00D5697B"/>
    <w:rsid w:val="00DC7C7E"/>
    <w:rsid w:val="00DE7B67"/>
    <w:rsid w:val="00DF2D02"/>
    <w:rsid w:val="00DF6321"/>
    <w:rsid w:val="00E04F92"/>
    <w:rsid w:val="00E4425B"/>
    <w:rsid w:val="00E53BBD"/>
    <w:rsid w:val="00E61269"/>
    <w:rsid w:val="00E63FAD"/>
    <w:rsid w:val="00EF0CAF"/>
    <w:rsid w:val="00F064C6"/>
    <w:rsid w:val="00F63B82"/>
    <w:rsid w:val="00F67955"/>
    <w:rsid w:val="00FA1277"/>
    <w:rsid w:val="00FA1E26"/>
    <w:rsid w:val="00FF443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758"/>
    <w:rPr>
      <w:lang w:val="en-GB"/>
    </w:rPr>
  </w:style>
  <w:style w:type="paragraph" w:styleId="Heading1">
    <w:name w:val="heading 1"/>
    <w:basedOn w:val="Normal"/>
    <w:link w:val="Heading1Char"/>
    <w:uiPriority w:val="9"/>
    <w:qFormat/>
    <w:rsid w:val="0006334E"/>
    <w:pPr>
      <w:spacing w:before="100" w:beforeAutospacing="1" w:after="100" w:afterAutospacing="1" w:line="264" w:lineRule="atLeast"/>
      <w:outlineLvl w:val="0"/>
    </w:pPr>
    <w:rPr>
      <w:rFonts w:ascii="Times New Roman" w:eastAsia="Times New Roman" w:hAnsi="Times New Roman" w:cs="Times New Roman"/>
      <w:b/>
      <w:bCs/>
      <w:color w:val="A40084"/>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8D1"/>
    <w:pPr>
      <w:ind w:left="720"/>
      <w:contextualSpacing/>
    </w:pPr>
  </w:style>
  <w:style w:type="paragraph" w:styleId="NormalWeb">
    <w:name w:val="Normal (Web)"/>
    <w:basedOn w:val="Normal"/>
    <w:uiPriority w:val="99"/>
    <w:semiHidden/>
    <w:unhideWhenUsed/>
    <w:rsid w:val="00DC7C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1">
    <w:name w:val="st1"/>
    <w:basedOn w:val="DefaultParagraphFont"/>
    <w:rsid w:val="009743A0"/>
  </w:style>
  <w:style w:type="paragraph" w:customStyle="1" w:styleId="Default">
    <w:name w:val="Default"/>
    <w:rsid w:val="00DF6321"/>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DF6321"/>
    <w:pPr>
      <w:spacing w:after="0" w:line="240" w:lineRule="auto"/>
    </w:pPr>
    <w:rPr>
      <w:sz w:val="20"/>
      <w:szCs w:val="20"/>
    </w:rPr>
  </w:style>
  <w:style w:type="character" w:customStyle="1" w:styleId="FootnoteTextChar">
    <w:name w:val="Footnote Text Char"/>
    <w:basedOn w:val="DefaultParagraphFont"/>
    <w:link w:val="FootnoteText"/>
    <w:uiPriority w:val="99"/>
    <w:rsid w:val="00DF6321"/>
    <w:rPr>
      <w:sz w:val="20"/>
      <w:szCs w:val="20"/>
      <w:lang w:val="en-GB"/>
    </w:rPr>
  </w:style>
  <w:style w:type="character" w:styleId="FootnoteReference">
    <w:name w:val="footnote reference"/>
    <w:basedOn w:val="DefaultParagraphFont"/>
    <w:uiPriority w:val="99"/>
    <w:unhideWhenUsed/>
    <w:rsid w:val="00DF6321"/>
    <w:rPr>
      <w:vertAlign w:val="superscript"/>
    </w:rPr>
  </w:style>
  <w:style w:type="character" w:styleId="Hyperlink">
    <w:name w:val="Hyperlink"/>
    <w:basedOn w:val="DefaultParagraphFont"/>
    <w:uiPriority w:val="99"/>
    <w:unhideWhenUsed/>
    <w:rsid w:val="00AE64CC"/>
    <w:rPr>
      <w:color w:val="0000FF"/>
      <w:u w:val="single"/>
    </w:rPr>
  </w:style>
  <w:style w:type="character" w:styleId="Emphasis">
    <w:name w:val="Emphasis"/>
    <w:basedOn w:val="DefaultParagraphFont"/>
    <w:uiPriority w:val="20"/>
    <w:qFormat/>
    <w:rsid w:val="00214FA5"/>
    <w:rPr>
      <w:i/>
      <w:iCs/>
    </w:rPr>
  </w:style>
  <w:style w:type="paragraph" w:styleId="Header">
    <w:name w:val="header"/>
    <w:basedOn w:val="Normal"/>
    <w:link w:val="HeaderChar"/>
    <w:uiPriority w:val="99"/>
    <w:semiHidden/>
    <w:unhideWhenUsed/>
    <w:rsid w:val="002369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697D"/>
    <w:rPr>
      <w:lang w:val="en-GB"/>
    </w:rPr>
  </w:style>
  <w:style w:type="paragraph" w:styleId="Footer">
    <w:name w:val="footer"/>
    <w:basedOn w:val="Normal"/>
    <w:link w:val="FooterChar"/>
    <w:uiPriority w:val="99"/>
    <w:unhideWhenUsed/>
    <w:rsid w:val="0023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97D"/>
    <w:rPr>
      <w:lang w:val="en-GB"/>
    </w:rPr>
  </w:style>
  <w:style w:type="character" w:customStyle="1" w:styleId="Heading1Char">
    <w:name w:val="Heading 1 Char"/>
    <w:basedOn w:val="DefaultParagraphFont"/>
    <w:link w:val="Heading1"/>
    <w:uiPriority w:val="9"/>
    <w:rsid w:val="0006334E"/>
    <w:rPr>
      <w:rFonts w:ascii="Times New Roman" w:eastAsia="Times New Roman" w:hAnsi="Times New Roman" w:cs="Times New Roman"/>
      <w:b/>
      <w:bCs/>
      <w:color w:val="A40084"/>
      <w:kern w:val="36"/>
      <w:sz w:val="48"/>
      <w:szCs w:val="48"/>
    </w:rPr>
  </w:style>
  <w:style w:type="character" w:customStyle="1" w:styleId="rightpos">
    <w:name w:val="rightpos"/>
    <w:basedOn w:val="DefaultParagraphFont"/>
    <w:rsid w:val="0006334E"/>
  </w:style>
  <w:style w:type="character" w:customStyle="1" w:styleId="ata11y">
    <w:name w:val="at_a11y"/>
    <w:basedOn w:val="DefaultParagraphFont"/>
    <w:rsid w:val="0006334E"/>
  </w:style>
  <w:style w:type="paragraph" w:customStyle="1" w:styleId="date">
    <w:name w:val="date"/>
    <w:basedOn w:val="Normal"/>
    <w:rsid w:val="0006334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6334E"/>
    <w:rPr>
      <w:b/>
      <w:bCs/>
    </w:rPr>
  </w:style>
  <w:style w:type="character" w:styleId="HTMLCite">
    <w:name w:val="HTML Cite"/>
    <w:basedOn w:val="DefaultParagraphFont"/>
    <w:uiPriority w:val="99"/>
    <w:semiHidden/>
    <w:unhideWhenUsed/>
    <w:rsid w:val="007F3189"/>
    <w:rPr>
      <w:i/>
      <w:iCs/>
    </w:rPr>
  </w:style>
  <w:style w:type="character" w:customStyle="1" w:styleId="st">
    <w:name w:val="st"/>
    <w:basedOn w:val="DefaultParagraphFont"/>
    <w:rsid w:val="007F3189"/>
  </w:style>
</w:styles>
</file>

<file path=word/webSettings.xml><?xml version="1.0" encoding="utf-8"?>
<w:webSettings xmlns:r="http://schemas.openxmlformats.org/officeDocument/2006/relationships" xmlns:w="http://schemas.openxmlformats.org/wordprocessingml/2006/main">
  <w:divs>
    <w:div w:id="3753953">
      <w:bodyDiv w:val="1"/>
      <w:marLeft w:val="0"/>
      <w:marRight w:val="0"/>
      <w:marTop w:val="0"/>
      <w:marBottom w:val="0"/>
      <w:divBdr>
        <w:top w:val="none" w:sz="0" w:space="0" w:color="auto"/>
        <w:left w:val="none" w:sz="0" w:space="0" w:color="auto"/>
        <w:bottom w:val="none" w:sz="0" w:space="0" w:color="auto"/>
        <w:right w:val="none" w:sz="0" w:space="0" w:color="auto"/>
      </w:divBdr>
      <w:divsChild>
        <w:div w:id="1615598977">
          <w:marLeft w:val="0"/>
          <w:marRight w:val="0"/>
          <w:marTop w:val="0"/>
          <w:marBottom w:val="0"/>
          <w:divBdr>
            <w:top w:val="none" w:sz="0" w:space="0" w:color="auto"/>
            <w:left w:val="none" w:sz="0" w:space="0" w:color="auto"/>
            <w:bottom w:val="none" w:sz="0" w:space="0" w:color="auto"/>
            <w:right w:val="none" w:sz="0" w:space="0" w:color="auto"/>
          </w:divBdr>
        </w:div>
      </w:divsChild>
    </w:div>
    <w:div w:id="60173921">
      <w:bodyDiv w:val="1"/>
      <w:marLeft w:val="0"/>
      <w:marRight w:val="0"/>
      <w:marTop w:val="0"/>
      <w:marBottom w:val="0"/>
      <w:divBdr>
        <w:top w:val="none" w:sz="0" w:space="0" w:color="auto"/>
        <w:left w:val="none" w:sz="0" w:space="0" w:color="auto"/>
        <w:bottom w:val="none" w:sz="0" w:space="0" w:color="auto"/>
        <w:right w:val="none" w:sz="0" w:space="0" w:color="auto"/>
      </w:divBdr>
      <w:divsChild>
        <w:div w:id="562563653">
          <w:marLeft w:val="0"/>
          <w:marRight w:val="0"/>
          <w:marTop w:val="0"/>
          <w:marBottom w:val="0"/>
          <w:divBdr>
            <w:top w:val="none" w:sz="0" w:space="0" w:color="auto"/>
            <w:left w:val="none" w:sz="0" w:space="0" w:color="auto"/>
            <w:bottom w:val="none" w:sz="0" w:space="0" w:color="auto"/>
            <w:right w:val="none" w:sz="0" w:space="0" w:color="auto"/>
          </w:divBdr>
          <w:divsChild>
            <w:div w:id="1210458425">
              <w:marLeft w:val="0"/>
              <w:marRight w:val="0"/>
              <w:marTop w:val="0"/>
              <w:marBottom w:val="0"/>
              <w:divBdr>
                <w:top w:val="none" w:sz="0" w:space="0" w:color="auto"/>
                <w:left w:val="none" w:sz="0" w:space="0" w:color="auto"/>
                <w:bottom w:val="none" w:sz="0" w:space="0" w:color="auto"/>
                <w:right w:val="none" w:sz="0" w:space="0" w:color="auto"/>
              </w:divBdr>
              <w:divsChild>
                <w:div w:id="1229809153">
                  <w:marLeft w:val="0"/>
                  <w:marRight w:val="0"/>
                  <w:marTop w:val="270"/>
                  <w:marBottom w:val="270"/>
                  <w:divBdr>
                    <w:top w:val="none" w:sz="0" w:space="0" w:color="auto"/>
                    <w:left w:val="none" w:sz="0" w:space="0" w:color="auto"/>
                    <w:bottom w:val="none" w:sz="0" w:space="0" w:color="auto"/>
                    <w:right w:val="none" w:sz="0" w:space="0" w:color="auto"/>
                  </w:divBdr>
                  <w:divsChild>
                    <w:div w:id="786192415">
                      <w:marLeft w:val="0"/>
                      <w:marRight w:val="0"/>
                      <w:marTop w:val="0"/>
                      <w:marBottom w:val="300"/>
                      <w:divBdr>
                        <w:top w:val="none" w:sz="0" w:space="0" w:color="auto"/>
                        <w:left w:val="none" w:sz="0" w:space="0" w:color="auto"/>
                        <w:bottom w:val="none" w:sz="0" w:space="0" w:color="auto"/>
                        <w:right w:val="none" w:sz="0" w:space="0" w:color="auto"/>
                      </w:divBdr>
                      <w:divsChild>
                        <w:div w:id="17930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69874">
      <w:bodyDiv w:val="1"/>
      <w:marLeft w:val="0"/>
      <w:marRight w:val="0"/>
      <w:marTop w:val="0"/>
      <w:marBottom w:val="0"/>
      <w:divBdr>
        <w:top w:val="none" w:sz="0" w:space="0" w:color="auto"/>
        <w:left w:val="none" w:sz="0" w:space="0" w:color="auto"/>
        <w:bottom w:val="none" w:sz="0" w:space="0" w:color="auto"/>
        <w:right w:val="none" w:sz="0" w:space="0" w:color="auto"/>
      </w:divBdr>
      <w:divsChild>
        <w:div w:id="1786655351">
          <w:marLeft w:val="0"/>
          <w:marRight w:val="0"/>
          <w:marTop w:val="0"/>
          <w:marBottom w:val="0"/>
          <w:divBdr>
            <w:top w:val="none" w:sz="0" w:space="0" w:color="auto"/>
            <w:left w:val="none" w:sz="0" w:space="0" w:color="auto"/>
            <w:bottom w:val="none" w:sz="0" w:space="0" w:color="auto"/>
            <w:right w:val="none" w:sz="0" w:space="0" w:color="auto"/>
          </w:divBdr>
        </w:div>
      </w:divsChild>
    </w:div>
    <w:div w:id="268202209">
      <w:bodyDiv w:val="1"/>
      <w:marLeft w:val="0"/>
      <w:marRight w:val="0"/>
      <w:marTop w:val="0"/>
      <w:marBottom w:val="0"/>
      <w:divBdr>
        <w:top w:val="none" w:sz="0" w:space="0" w:color="auto"/>
        <w:left w:val="none" w:sz="0" w:space="0" w:color="auto"/>
        <w:bottom w:val="none" w:sz="0" w:space="0" w:color="auto"/>
        <w:right w:val="none" w:sz="0" w:space="0" w:color="auto"/>
      </w:divBdr>
      <w:divsChild>
        <w:div w:id="1126773414">
          <w:marLeft w:val="0"/>
          <w:marRight w:val="0"/>
          <w:marTop w:val="0"/>
          <w:marBottom w:val="0"/>
          <w:divBdr>
            <w:top w:val="none" w:sz="0" w:space="0" w:color="auto"/>
            <w:left w:val="none" w:sz="0" w:space="0" w:color="auto"/>
            <w:bottom w:val="none" w:sz="0" w:space="0" w:color="auto"/>
            <w:right w:val="none" w:sz="0" w:space="0" w:color="auto"/>
          </w:divBdr>
          <w:divsChild>
            <w:div w:id="1907260683">
              <w:marLeft w:val="0"/>
              <w:marRight w:val="0"/>
              <w:marTop w:val="0"/>
              <w:marBottom w:val="0"/>
              <w:divBdr>
                <w:top w:val="none" w:sz="0" w:space="0" w:color="auto"/>
                <w:left w:val="none" w:sz="0" w:space="0" w:color="auto"/>
                <w:bottom w:val="none" w:sz="0" w:space="0" w:color="auto"/>
                <w:right w:val="none" w:sz="0" w:space="0" w:color="auto"/>
              </w:divBdr>
              <w:divsChild>
                <w:div w:id="1574704359">
                  <w:marLeft w:val="0"/>
                  <w:marRight w:val="0"/>
                  <w:marTop w:val="0"/>
                  <w:marBottom w:val="0"/>
                  <w:divBdr>
                    <w:top w:val="none" w:sz="0" w:space="0" w:color="auto"/>
                    <w:left w:val="none" w:sz="0" w:space="0" w:color="auto"/>
                    <w:bottom w:val="none" w:sz="0" w:space="0" w:color="auto"/>
                    <w:right w:val="none" w:sz="0" w:space="0" w:color="auto"/>
                  </w:divBdr>
                  <w:divsChild>
                    <w:div w:id="78714660">
                      <w:marLeft w:val="0"/>
                      <w:marRight w:val="0"/>
                      <w:marTop w:val="0"/>
                      <w:marBottom w:val="0"/>
                      <w:divBdr>
                        <w:top w:val="none" w:sz="0" w:space="0" w:color="auto"/>
                        <w:left w:val="none" w:sz="0" w:space="0" w:color="auto"/>
                        <w:bottom w:val="none" w:sz="0" w:space="0" w:color="auto"/>
                        <w:right w:val="none" w:sz="0" w:space="0" w:color="auto"/>
                      </w:divBdr>
                      <w:divsChild>
                        <w:div w:id="1057317388">
                          <w:marLeft w:val="0"/>
                          <w:marRight w:val="0"/>
                          <w:marTop w:val="0"/>
                          <w:marBottom w:val="0"/>
                          <w:divBdr>
                            <w:top w:val="none" w:sz="0" w:space="0" w:color="auto"/>
                            <w:left w:val="none" w:sz="0" w:space="0" w:color="auto"/>
                            <w:bottom w:val="none" w:sz="0" w:space="0" w:color="auto"/>
                            <w:right w:val="none" w:sz="0" w:space="0" w:color="auto"/>
                          </w:divBdr>
                          <w:divsChild>
                            <w:div w:id="385109519">
                              <w:marLeft w:val="0"/>
                              <w:marRight w:val="0"/>
                              <w:marTop w:val="0"/>
                              <w:marBottom w:val="0"/>
                              <w:divBdr>
                                <w:top w:val="none" w:sz="0" w:space="0" w:color="auto"/>
                                <w:left w:val="none" w:sz="0" w:space="0" w:color="auto"/>
                                <w:bottom w:val="none" w:sz="0" w:space="0" w:color="auto"/>
                                <w:right w:val="none" w:sz="0" w:space="0" w:color="auto"/>
                              </w:divBdr>
                              <w:divsChild>
                                <w:div w:id="786772696">
                                  <w:marLeft w:val="0"/>
                                  <w:marRight w:val="0"/>
                                  <w:marTop w:val="0"/>
                                  <w:marBottom w:val="0"/>
                                  <w:divBdr>
                                    <w:top w:val="none" w:sz="0" w:space="0" w:color="auto"/>
                                    <w:left w:val="none" w:sz="0" w:space="0" w:color="auto"/>
                                    <w:bottom w:val="none" w:sz="0" w:space="0" w:color="auto"/>
                                    <w:right w:val="none" w:sz="0" w:space="0" w:color="auto"/>
                                  </w:divBdr>
                                  <w:divsChild>
                                    <w:div w:id="87372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500104">
      <w:bodyDiv w:val="1"/>
      <w:marLeft w:val="0"/>
      <w:marRight w:val="0"/>
      <w:marTop w:val="0"/>
      <w:marBottom w:val="0"/>
      <w:divBdr>
        <w:top w:val="none" w:sz="0" w:space="0" w:color="auto"/>
        <w:left w:val="none" w:sz="0" w:space="0" w:color="auto"/>
        <w:bottom w:val="none" w:sz="0" w:space="0" w:color="auto"/>
        <w:right w:val="none" w:sz="0" w:space="0" w:color="auto"/>
      </w:divBdr>
      <w:divsChild>
        <w:div w:id="390154986">
          <w:marLeft w:val="-7230"/>
          <w:marRight w:val="0"/>
          <w:marTop w:val="0"/>
          <w:marBottom w:val="0"/>
          <w:divBdr>
            <w:top w:val="none" w:sz="0" w:space="0" w:color="auto"/>
            <w:left w:val="none" w:sz="0" w:space="0" w:color="auto"/>
            <w:bottom w:val="none" w:sz="0" w:space="0" w:color="auto"/>
            <w:right w:val="none" w:sz="0" w:space="0" w:color="auto"/>
          </w:divBdr>
          <w:divsChild>
            <w:div w:id="792669711">
              <w:marLeft w:val="0"/>
              <w:marRight w:val="0"/>
              <w:marTop w:val="0"/>
              <w:marBottom w:val="150"/>
              <w:divBdr>
                <w:top w:val="none" w:sz="0" w:space="0" w:color="auto"/>
                <w:left w:val="none" w:sz="0" w:space="0" w:color="auto"/>
                <w:bottom w:val="none" w:sz="0" w:space="0" w:color="auto"/>
                <w:right w:val="none" w:sz="0" w:space="0" w:color="auto"/>
              </w:divBdr>
              <w:divsChild>
                <w:div w:id="701056553">
                  <w:marLeft w:val="0"/>
                  <w:marRight w:val="0"/>
                  <w:marTop w:val="0"/>
                  <w:marBottom w:val="0"/>
                  <w:divBdr>
                    <w:top w:val="none" w:sz="0" w:space="0" w:color="auto"/>
                    <w:left w:val="none" w:sz="0" w:space="0" w:color="auto"/>
                    <w:bottom w:val="none" w:sz="0" w:space="0" w:color="auto"/>
                    <w:right w:val="none" w:sz="0" w:space="0" w:color="auto"/>
                  </w:divBdr>
                  <w:divsChild>
                    <w:div w:id="74765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45205">
      <w:bodyDiv w:val="1"/>
      <w:marLeft w:val="0"/>
      <w:marRight w:val="0"/>
      <w:marTop w:val="0"/>
      <w:marBottom w:val="0"/>
      <w:divBdr>
        <w:top w:val="none" w:sz="0" w:space="0" w:color="auto"/>
        <w:left w:val="none" w:sz="0" w:space="0" w:color="auto"/>
        <w:bottom w:val="none" w:sz="0" w:space="0" w:color="auto"/>
        <w:right w:val="none" w:sz="0" w:space="0" w:color="auto"/>
      </w:divBdr>
      <w:divsChild>
        <w:div w:id="519853616">
          <w:marLeft w:val="-7230"/>
          <w:marRight w:val="0"/>
          <w:marTop w:val="0"/>
          <w:marBottom w:val="0"/>
          <w:divBdr>
            <w:top w:val="none" w:sz="0" w:space="0" w:color="auto"/>
            <w:left w:val="none" w:sz="0" w:space="0" w:color="auto"/>
            <w:bottom w:val="none" w:sz="0" w:space="0" w:color="auto"/>
            <w:right w:val="none" w:sz="0" w:space="0" w:color="auto"/>
          </w:divBdr>
          <w:divsChild>
            <w:div w:id="1702977570">
              <w:marLeft w:val="0"/>
              <w:marRight w:val="0"/>
              <w:marTop w:val="0"/>
              <w:marBottom w:val="150"/>
              <w:divBdr>
                <w:top w:val="none" w:sz="0" w:space="0" w:color="auto"/>
                <w:left w:val="none" w:sz="0" w:space="0" w:color="auto"/>
                <w:bottom w:val="none" w:sz="0" w:space="0" w:color="auto"/>
                <w:right w:val="none" w:sz="0" w:space="0" w:color="auto"/>
              </w:divBdr>
              <w:divsChild>
                <w:div w:id="1094211082">
                  <w:marLeft w:val="0"/>
                  <w:marRight w:val="0"/>
                  <w:marTop w:val="0"/>
                  <w:marBottom w:val="0"/>
                  <w:divBdr>
                    <w:top w:val="none" w:sz="0" w:space="0" w:color="auto"/>
                    <w:left w:val="none" w:sz="0" w:space="0" w:color="auto"/>
                    <w:bottom w:val="none" w:sz="0" w:space="0" w:color="auto"/>
                    <w:right w:val="none" w:sz="0" w:space="0" w:color="auto"/>
                  </w:divBdr>
                  <w:divsChild>
                    <w:div w:id="7205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664618">
      <w:bodyDiv w:val="1"/>
      <w:marLeft w:val="0"/>
      <w:marRight w:val="0"/>
      <w:marTop w:val="0"/>
      <w:marBottom w:val="0"/>
      <w:divBdr>
        <w:top w:val="none" w:sz="0" w:space="0" w:color="auto"/>
        <w:left w:val="none" w:sz="0" w:space="0" w:color="auto"/>
        <w:bottom w:val="none" w:sz="0" w:space="0" w:color="auto"/>
        <w:right w:val="none" w:sz="0" w:space="0" w:color="auto"/>
      </w:divBdr>
      <w:divsChild>
        <w:div w:id="1504708185">
          <w:marLeft w:val="0"/>
          <w:marRight w:val="0"/>
          <w:marTop w:val="0"/>
          <w:marBottom w:val="0"/>
          <w:divBdr>
            <w:top w:val="none" w:sz="0" w:space="0" w:color="auto"/>
            <w:left w:val="none" w:sz="0" w:space="0" w:color="auto"/>
            <w:bottom w:val="none" w:sz="0" w:space="0" w:color="auto"/>
            <w:right w:val="none" w:sz="0" w:space="0" w:color="auto"/>
          </w:divBdr>
        </w:div>
      </w:divsChild>
    </w:div>
    <w:div w:id="426930402">
      <w:bodyDiv w:val="1"/>
      <w:marLeft w:val="0"/>
      <w:marRight w:val="0"/>
      <w:marTop w:val="0"/>
      <w:marBottom w:val="0"/>
      <w:divBdr>
        <w:top w:val="none" w:sz="0" w:space="0" w:color="auto"/>
        <w:left w:val="none" w:sz="0" w:space="0" w:color="auto"/>
        <w:bottom w:val="none" w:sz="0" w:space="0" w:color="auto"/>
        <w:right w:val="none" w:sz="0" w:space="0" w:color="auto"/>
      </w:divBdr>
      <w:divsChild>
        <w:div w:id="1607690421">
          <w:marLeft w:val="-7230"/>
          <w:marRight w:val="0"/>
          <w:marTop w:val="0"/>
          <w:marBottom w:val="0"/>
          <w:divBdr>
            <w:top w:val="none" w:sz="0" w:space="0" w:color="auto"/>
            <w:left w:val="none" w:sz="0" w:space="0" w:color="auto"/>
            <w:bottom w:val="none" w:sz="0" w:space="0" w:color="auto"/>
            <w:right w:val="none" w:sz="0" w:space="0" w:color="auto"/>
          </w:divBdr>
          <w:divsChild>
            <w:div w:id="1432749325">
              <w:marLeft w:val="0"/>
              <w:marRight w:val="0"/>
              <w:marTop w:val="0"/>
              <w:marBottom w:val="150"/>
              <w:divBdr>
                <w:top w:val="none" w:sz="0" w:space="0" w:color="auto"/>
                <w:left w:val="none" w:sz="0" w:space="0" w:color="auto"/>
                <w:bottom w:val="none" w:sz="0" w:space="0" w:color="auto"/>
                <w:right w:val="none" w:sz="0" w:space="0" w:color="auto"/>
              </w:divBdr>
              <w:divsChild>
                <w:div w:id="982193966">
                  <w:marLeft w:val="0"/>
                  <w:marRight w:val="0"/>
                  <w:marTop w:val="0"/>
                  <w:marBottom w:val="0"/>
                  <w:divBdr>
                    <w:top w:val="none" w:sz="0" w:space="0" w:color="auto"/>
                    <w:left w:val="none" w:sz="0" w:space="0" w:color="auto"/>
                    <w:bottom w:val="none" w:sz="0" w:space="0" w:color="auto"/>
                    <w:right w:val="none" w:sz="0" w:space="0" w:color="auto"/>
                  </w:divBdr>
                  <w:divsChild>
                    <w:div w:id="35562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597871">
      <w:bodyDiv w:val="1"/>
      <w:marLeft w:val="0"/>
      <w:marRight w:val="0"/>
      <w:marTop w:val="0"/>
      <w:marBottom w:val="0"/>
      <w:divBdr>
        <w:top w:val="none" w:sz="0" w:space="0" w:color="auto"/>
        <w:left w:val="none" w:sz="0" w:space="0" w:color="auto"/>
        <w:bottom w:val="none" w:sz="0" w:space="0" w:color="auto"/>
        <w:right w:val="none" w:sz="0" w:space="0" w:color="auto"/>
      </w:divBdr>
      <w:divsChild>
        <w:div w:id="711349885">
          <w:marLeft w:val="547"/>
          <w:marRight w:val="0"/>
          <w:marTop w:val="130"/>
          <w:marBottom w:val="0"/>
          <w:divBdr>
            <w:top w:val="none" w:sz="0" w:space="0" w:color="auto"/>
            <w:left w:val="none" w:sz="0" w:space="0" w:color="auto"/>
            <w:bottom w:val="none" w:sz="0" w:space="0" w:color="auto"/>
            <w:right w:val="none" w:sz="0" w:space="0" w:color="auto"/>
          </w:divBdr>
        </w:div>
        <w:div w:id="594899691">
          <w:marLeft w:val="1800"/>
          <w:marRight w:val="0"/>
          <w:marTop w:val="96"/>
          <w:marBottom w:val="0"/>
          <w:divBdr>
            <w:top w:val="none" w:sz="0" w:space="0" w:color="auto"/>
            <w:left w:val="none" w:sz="0" w:space="0" w:color="auto"/>
            <w:bottom w:val="none" w:sz="0" w:space="0" w:color="auto"/>
            <w:right w:val="none" w:sz="0" w:space="0" w:color="auto"/>
          </w:divBdr>
        </w:div>
        <w:div w:id="1284388705">
          <w:marLeft w:val="1800"/>
          <w:marRight w:val="0"/>
          <w:marTop w:val="96"/>
          <w:marBottom w:val="0"/>
          <w:divBdr>
            <w:top w:val="none" w:sz="0" w:space="0" w:color="auto"/>
            <w:left w:val="none" w:sz="0" w:space="0" w:color="auto"/>
            <w:bottom w:val="none" w:sz="0" w:space="0" w:color="auto"/>
            <w:right w:val="none" w:sz="0" w:space="0" w:color="auto"/>
          </w:divBdr>
        </w:div>
        <w:div w:id="170729969">
          <w:marLeft w:val="1800"/>
          <w:marRight w:val="0"/>
          <w:marTop w:val="96"/>
          <w:marBottom w:val="0"/>
          <w:divBdr>
            <w:top w:val="none" w:sz="0" w:space="0" w:color="auto"/>
            <w:left w:val="none" w:sz="0" w:space="0" w:color="auto"/>
            <w:bottom w:val="none" w:sz="0" w:space="0" w:color="auto"/>
            <w:right w:val="none" w:sz="0" w:space="0" w:color="auto"/>
          </w:divBdr>
        </w:div>
        <w:div w:id="743838365">
          <w:marLeft w:val="1800"/>
          <w:marRight w:val="0"/>
          <w:marTop w:val="96"/>
          <w:marBottom w:val="0"/>
          <w:divBdr>
            <w:top w:val="none" w:sz="0" w:space="0" w:color="auto"/>
            <w:left w:val="none" w:sz="0" w:space="0" w:color="auto"/>
            <w:bottom w:val="none" w:sz="0" w:space="0" w:color="auto"/>
            <w:right w:val="none" w:sz="0" w:space="0" w:color="auto"/>
          </w:divBdr>
        </w:div>
        <w:div w:id="227767775">
          <w:marLeft w:val="1800"/>
          <w:marRight w:val="0"/>
          <w:marTop w:val="96"/>
          <w:marBottom w:val="0"/>
          <w:divBdr>
            <w:top w:val="none" w:sz="0" w:space="0" w:color="auto"/>
            <w:left w:val="none" w:sz="0" w:space="0" w:color="auto"/>
            <w:bottom w:val="none" w:sz="0" w:space="0" w:color="auto"/>
            <w:right w:val="none" w:sz="0" w:space="0" w:color="auto"/>
          </w:divBdr>
        </w:div>
      </w:divsChild>
    </w:div>
    <w:div w:id="513887136">
      <w:bodyDiv w:val="1"/>
      <w:marLeft w:val="0"/>
      <w:marRight w:val="0"/>
      <w:marTop w:val="0"/>
      <w:marBottom w:val="0"/>
      <w:divBdr>
        <w:top w:val="none" w:sz="0" w:space="0" w:color="auto"/>
        <w:left w:val="none" w:sz="0" w:space="0" w:color="auto"/>
        <w:bottom w:val="none" w:sz="0" w:space="0" w:color="auto"/>
        <w:right w:val="none" w:sz="0" w:space="0" w:color="auto"/>
      </w:divBdr>
      <w:divsChild>
        <w:div w:id="1582368702">
          <w:marLeft w:val="0"/>
          <w:marRight w:val="0"/>
          <w:marTop w:val="0"/>
          <w:marBottom w:val="0"/>
          <w:divBdr>
            <w:top w:val="none" w:sz="0" w:space="0" w:color="auto"/>
            <w:left w:val="none" w:sz="0" w:space="0" w:color="auto"/>
            <w:bottom w:val="none" w:sz="0" w:space="0" w:color="auto"/>
            <w:right w:val="none" w:sz="0" w:space="0" w:color="auto"/>
          </w:divBdr>
          <w:divsChild>
            <w:div w:id="999893468">
              <w:marLeft w:val="0"/>
              <w:marRight w:val="0"/>
              <w:marTop w:val="0"/>
              <w:marBottom w:val="0"/>
              <w:divBdr>
                <w:top w:val="none" w:sz="0" w:space="0" w:color="auto"/>
                <w:left w:val="none" w:sz="0" w:space="0" w:color="auto"/>
                <w:bottom w:val="none" w:sz="0" w:space="0" w:color="auto"/>
                <w:right w:val="none" w:sz="0" w:space="0" w:color="auto"/>
              </w:divBdr>
              <w:divsChild>
                <w:div w:id="10165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252518">
      <w:bodyDiv w:val="1"/>
      <w:marLeft w:val="0"/>
      <w:marRight w:val="0"/>
      <w:marTop w:val="0"/>
      <w:marBottom w:val="0"/>
      <w:divBdr>
        <w:top w:val="none" w:sz="0" w:space="0" w:color="auto"/>
        <w:left w:val="none" w:sz="0" w:space="0" w:color="auto"/>
        <w:bottom w:val="none" w:sz="0" w:space="0" w:color="auto"/>
        <w:right w:val="none" w:sz="0" w:space="0" w:color="auto"/>
      </w:divBdr>
      <w:divsChild>
        <w:div w:id="474224620">
          <w:marLeft w:val="0"/>
          <w:marRight w:val="0"/>
          <w:marTop w:val="0"/>
          <w:marBottom w:val="0"/>
          <w:divBdr>
            <w:top w:val="none" w:sz="0" w:space="0" w:color="auto"/>
            <w:left w:val="none" w:sz="0" w:space="0" w:color="auto"/>
            <w:bottom w:val="none" w:sz="0" w:space="0" w:color="auto"/>
            <w:right w:val="none" w:sz="0" w:space="0" w:color="auto"/>
          </w:divBdr>
          <w:divsChild>
            <w:div w:id="2018531648">
              <w:marLeft w:val="0"/>
              <w:marRight w:val="0"/>
              <w:marTop w:val="0"/>
              <w:marBottom w:val="0"/>
              <w:divBdr>
                <w:top w:val="none" w:sz="0" w:space="0" w:color="auto"/>
                <w:left w:val="none" w:sz="0" w:space="0" w:color="auto"/>
                <w:bottom w:val="none" w:sz="0" w:space="0" w:color="auto"/>
                <w:right w:val="none" w:sz="0" w:space="0" w:color="auto"/>
              </w:divBdr>
              <w:divsChild>
                <w:div w:id="636109395">
                  <w:marLeft w:val="0"/>
                  <w:marRight w:val="0"/>
                  <w:marTop w:val="270"/>
                  <w:marBottom w:val="270"/>
                  <w:divBdr>
                    <w:top w:val="none" w:sz="0" w:space="0" w:color="auto"/>
                    <w:left w:val="none" w:sz="0" w:space="0" w:color="auto"/>
                    <w:bottom w:val="none" w:sz="0" w:space="0" w:color="auto"/>
                    <w:right w:val="none" w:sz="0" w:space="0" w:color="auto"/>
                  </w:divBdr>
                  <w:divsChild>
                    <w:div w:id="514853880">
                      <w:marLeft w:val="0"/>
                      <w:marRight w:val="0"/>
                      <w:marTop w:val="0"/>
                      <w:marBottom w:val="300"/>
                      <w:divBdr>
                        <w:top w:val="none" w:sz="0" w:space="0" w:color="auto"/>
                        <w:left w:val="none" w:sz="0" w:space="0" w:color="auto"/>
                        <w:bottom w:val="none" w:sz="0" w:space="0" w:color="auto"/>
                        <w:right w:val="none" w:sz="0" w:space="0" w:color="auto"/>
                      </w:divBdr>
                      <w:divsChild>
                        <w:div w:id="69659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135175">
      <w:bodyDiv w:val="1"/>
      <w:marLeft w:val="0"/>
      <w:marRight w:val="0"/>
      <w:marTop w:val="0"/>
      <w:marBottom w:val="0"/>
      <w:divBdr>
        <w:top w:val="none" w:sz="0" w:space="0" w:color="auto"/>
        <w:left w:val="none" w:sz="0" w:space="0" w:color="auto"/>
        <w:bottom w:val="none" w:sz="0" w:space="0" w:color="auto"/>
        <w:right w:val="none" w:sz="0" w:space="0" w:color="auto"/>
      </w:divBdr>
      <w:divsChild>
        <w:div w:id="1709184403">
          <w:marLeft w:val="0"/>
          <w:marRight w:val="0"/>
          <w:marTop w:val="0"/>
          <w:marBottom w:val="0"/>
          <w:divBdr>
            <w:top w:val="none" w:sz="0" w:space="0" w:color="auto"/>
            <w:left w:val="none" w:sz="0" w:space="0" w:color="auto"/>
            <w:bottom w:val="none" w:sz="0" w:space="0" w:color="auto"/>
            <w:right w:val="none" w:sz="0" w:space="0" w:color="auto"/>
          </w:divBdr>
          <w:divsChild>
            <w:div w:id="858547556">
              <w:marLeft w:val="0"/>
              <w:marRight w:val="0"/>
              <w:marTop w:val="0"/>
              <w:marBottom w:val="0"/>
              <w:divBdr>
                <w:top w:val="none" w:sz="0" w:space="0" w:color="auto"/>
                <w:left w:val="none" w:sz="0" w:space="0" w:color="auto"/>
                <w:bottom w:val="none" w:sz="0" w:space="0" w:color="auto"/>
                <w:right w:val="none" w:sz="0" w:space="0" w:color="auto"/>
              </w:divBdr>
              <w:divsChild>
                <w:div w:id="1630892635">
                  <w:marLeft w:val="0"/>
                  <w:marRight w:val="0"/>
                  <w:marTop w:val="0"/>
                  <w:marBottom w:val="0"/>
                  <w:divBdr>
                    <w:top w:val="none" w:sz="0" w:space="0" w:color="auto"/>
                    <w:left w:val="none" w:sz="0" w:space="0" w:color="auto"/>
                    <w:bottom w:val="none" w:sz="0" w:space="0" w:color="auto"/>
                    <w:right w:val="none" w:sz="0" w:space="0" w:color="auto"/>
                  </w:divBdr>
                  <w:divsChild>
                    <w:div w:id="176495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43362">
      <w:bodyDiv w:val="1"/>
      <w:marLeft w:val="0"/>
      <w:marRight w:val="0"/>
      <w:marTop w:val="0"/>
      <w:marBottom w:val="0"/>
      <w:divBdr>
        <w:top w:val="none" w:sz="0" w:space="0" w:color="auto"/>
        <w:left w:val="none" w:sz="0" w:space="0" w:color="auto"/>
        <w:bottom w:val="none" w:sz="0" w:space="0" w:color="auto"/>
        <w:right w:val="none" w:sz="0" w:space="0" w:color="auto"/>
      </w:divBdr>
      <w:divsChild>
        <w:div w:id="501507991">
          <w:marLeft w:val="0"/>
          <w:marRight w:val="0"/>
          <w:marTop w:val="0"/>
          <w:marBottom w:val="0"/>
          <w:divBdr>
            <w:top w:val="none" w:sz="0" w:space="0" w:color="auto"/>
            <w:left w:val="none" w:sz="0" w:space="0" w:color="auto"/>
            <w:bottom w:val="none" w:sz="0" w:space="0" w:color="auto"/>
            <w:right w:val="none" w:sz="0" w:space="0" w:color="auto"/>
          </w:divBdr>
          <w:divsChild>
            <w:div w:id="1227498636">
              <w:marLeft w:val="0"/>
              <w:marRight w:val="0"/>
              <w:marTop w:val="0"/>
              <w:marBottom w:val="0"/>
              <w:divBdr>
                <w:top w:val="none" w:sz="0" w:space="0" w:color="auto"/>
                <w:left w:val="none" w:sz="0" w:space="0" w:color="auto"/>
                <w:bottom w:val="none" w:sz="0" w:space="0" w:color="auto"/>
                <w:right w:val="none" w:sz="0" w:space="0" w:color="auto"/>
              </w:divBdr>
              <w:divsChild>
                <w:div w:id="495538781">
                  <w:marLeft w:val="0"/>
                  <w:marRight w:val="0"/>
                  <w:marTop w:val="0"/>
                  <w:marBottom w:val="0"/>
                  <w:divBdr>
                    <w:top w:val="none" w:sz="0" w:space="0" w:color="auto"/>
                    <w:left w:val="none" w:sz="0" w:space="0" w:color="auto"/>
                    <w:bottom w:val="none" w:sz="0" w:space="0" w:color="auto"/>
                    <w:right w:val="none" w:sz="0" w:space="0" w:color="auto"/>
                  </w:divBdr>
                  <w:divsChild>
                    <w:div w:id="1607615837">
                      <w:marLeft w:val="0"/>
                      <w:marRight w:val="0"/>
                      <w:marTop w:val="0"/>
                      <w:marBottom w:val="0"/>
                      <w:divBdr>
                        <w:top w:val="none" w:sz="0" w:space="0" w:color="auto"/>
                        <w:left w:val="none" w:sz="0" w:space="0" w:color="auto"/>
                        <w:bottom w:val="none" w:sz="0" w:space="0" w:color="auto"/>
                        <w:right w:val="none" w:sz="0" w:space="0" w:color="auto"/>
                      </w:divBdr>
                      <w:divsChild>
                        <w:div w:id="675380062">
                          <w:marLeft w:val="0"/>
                          <w:marRight w:val="0"/>
                          <w:marTop w:val="0"/>
                          <w:marBottom w:val="0"/>
                          <w:divBdr>
                            <w:top w:val="none" w:sz="0" w:space="0" w:color="auto"/>
                            <w:left w:val="none" w:sz="0" w:space="0" w:color="auto"/>
                            <w:bottom w:val="none" w:sz="0" w:space="0" w:color="auto"/>
                            <w:right w:val="none" w:sz="0" w:space="0" w:color="auto"/>
                          </w:divBdr>
                          <w:divsChild>
                            <w:div w:id="692266588">
                              <w:marLeft w:val="0"/>
                              <w:marRight w:val="0"/>
                              <w:marTop w:val="0"/>
                              <w:marBottom w:val="0"/>
                              <w:divBdr>
                                <w:top w:val="none" w:sz="0" w:space="0" w:color="auto"/>
                                <w:left w:val="none" w:sz="0" w:space="0" w:color="auto"/>
                                <w:bottom w:val="none" w:sz="0" w:space="0" w:color="auto"/>
                                <w:right w:val="none" w:sz="0" w:space="0" w:color="auto"/>
                              </w:divBdr>
                              <w:divsChild>
                                <w:div w:id="751007149">
                                  <w:marLeft w:val="0"/>
                                  <w:marRight w:val="0"/>
                                  <w:marTop w:val="0"/>
                                  <w:marBottom w:val="0"/>
                                  <w:divBdr>
                                    <w:top w:val="none" w:sz="0" w:space="0" w:color="auto"/>
                                    <w:left w:val="none" w:sz="0" w:space="0" w:color="auto"/>
                                    <w:bottom w:val="none" w:sz="0" w:space="0" w:color="auto"/>
                                    <w:right w:val="none" w:sz="0" w:space="0" w:color="auto"/>
                                  </w:divBdr>
                                  <w:divsChild>
                                    <w:div w:id="1533109179">
                                      <w:marLeft w:val="0"/>
                                      <w:marRight w:val="0"/>
                                      <w:marTop w:val="0"/>
                                      <w:marBottom w:val="0"/>
                                      <w:divBdr>
                                        <w:top w:val="none" w:sz="0" w:space="0" w:color="auto"/>
                                        <w:left w:val="none" w:sz="0" w:space="0" w:color="auto"/>
                                        <w:bottom w:val="none" w:sz="0" w:space="0" w:color="auto"/>
                                        <w:right w:val="none" w:sz="0" w:space="0" w:color="auto"/>
                                      </w:divBdr>
                                      <w:divsChild>
                                        <w:div w:id="1095057832">
                                          <w:marLeft w:val="0"/>
                                          <w:marRight w:val="0"/>
                                          <w:marTop w:val="0"/>
                                          <w:marBottom w:val="0"/>
                                          <w:divBdr>
                                            <w:top w:val="none" w:sz="0" w:space="0" w:color="auto"/>
                                            <w:left w:val="none" w:sz="0" w:space="0" w:color="auto"/>
                                            <w:bottom w:val="none" w:sz="0" w:space="0" w:color="auto"/>
                                            <w:right w:val="none" w:sz="0" w:space="0" w:color="auto"/>
                                          </w:divBdr>
                                        </w:div>
                                        <w:div w:id="196091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733733">
      <w:bodyDiv w:val="1"/>
      <w:marLeft w:val="0"/>
      <w:marRight w:val="0"/>
      <w:marTop w:val="0"/>
      <w:marBottom w:val="0"/>
      <w:divBdr>
        <w:top w:val="none" w:sz="0" w:space="0" w:color="auto"/>
        <w:left w:val="none" w:sz="0" w:space="0" w:color="auto"/>
        <w:bottom w:val="none" w:sz="0" w:space="0" w:color="auto"/>
        <w:right w:val="none" w:sz="0" w:space="0" w:color="auto"/>
      </w:divBdr>
      <w:divsChild>
        <w:div w:id="2014648056">
          <w:marLeft w:val="547"/>
          <w:marRight w:val="0"/>
          <w:marTop w:val="154"/>
          <w:marBottom w:val="0"/>
          <w:divBdr>
            <w:top w:val="none" w:sz="0" w:space="0" w:color="auto"/>
            <w:left w:val="none" w:sz="0" w:space="0" w:color="auto"/>
            <w:bottom w:val="none" w:sz="0" w:space="0" w:color="auto"/>
            <w:right w:val="none" w:sz="0" w:space="0" w:color="auto"/>
          </w:divBdr>
        </w:div>
        <w:div w:id="1080180736">
          <w:marLeft w:val="1800"/>
          <w:marRight w:val="0"/>
          <w:marTop w:val="115"/>
          <w:marBottom w:val="0"/>
          <w:divBdr>
            <w:top w:val="none" w:sz="0" w:space="0" w:color="auto"/>
            <w:left w:val="none" w:sz="0" w:space="0" w:color="auto"/>
            <w:bottom w:val="none" w:sz="0" w:space="0" w:color="auto"/>
            <w:right w:val="none" w:sz="0" w:space="0" w:color="auto"/>
          </w:divBdr>
        </w:div>
        <w:div w:id="1522040810">
          <w:marLeft w:val="1800"/>
          <w:marRight w:val="0"/>
          <w:marTop w:val="115"/>
          <w:marBottom w:val="0"/>
          <w:divBdr>
            <w:top w:val="none" w:sz="0" w:space="0" w:color="auto"/>
            <w:left w:val="none" w:sz="0" w:space="0" w:color="auto"/>
            <w:bottom w:val="none" w:sz="0" w:space="0" w:color="auto"/>
            <w:right w:val="none" w:sz="0" w:space="0" w:color="auto"/>
          </w:divBdr>
        </w:div>
        <w:div w:id="1411197072">
          <w:marLeft w:val="1800"/>
          <w:marRight w:val="0"/>
          <w:marTop w:val="115"/>
          <w:marBottom w:val="0"/>
          <w:divBdr>
            <w:top w:val="none" w:sz="0" w:space="0" w:color="auto"/>
            <w:left w:val="none" w:sz="0" w:space="0" w:color="auto"/>
            <w:bottom w:val="none" w:sz="0" w:space="0" w:color="auto"/>
            <w:right w:val="none" w:sz="0" w:space="0" w:color="auto"/>
          </w:divBdr>
        </w:div>
        <w:div w:id="910652698">
          <w:marLeft w:val="1800"/>
          <w:marRight w:val="0"/>
          <w:marTop w:val="115"/>
          <w:marBottom w:val="0"/>
          <w:divBdr>
            <w:top w:val="none" w:sz="0" w:space="0" w:color="auto"/>
            <w:left w:val="none" w:sz="0" w:space="0" w:color="auto"/>
            <w:bottom w:val="none" w:sz="0" w:space="0" w:color="auto"/>
            <w:right w:val="none" w:sz="0" w:space="0" w:color="auto"/>
          </w:divBdr>
        </w:div>
        <w:div w:id="329601945">
          <w:marLeft w:val="1800"/>
          <w:marRight w:val="0"/>
          <w:marTop w:val="115"/>
          <w:marBottom w:val="0"/>
          <w:divBdr>
            <w:top w:val="none" w:sz="0" w:space="0" w:color="auto"/>
            <w:left w:val="none" w:sz="0" w:space="0" w:color="auto"/>
            <w:bottom w:val="none" w:sz="0" w:space="0" w:color="auto"/>
            <w:right w:val="none" w:sz="0" w:space="0" w:color="auto"/>
          </w:divBdr>
        </w:div>
      </w:divsChild>
    </w:div>
    <w:div w:id="1251742978">
      <w:bodyDiv w:val="1"/>
      <w:marLeft w:val="0"/>
      <w:marRight w:val="0"/>
      <w:marTop w:val="0"/>
      <w:marBottom w:val="0"/>
      <w:divBdr>
        <w:top w:val="none" w:sz="0" w:space="0" w:color="auto"/>
        <w:left w:val="none" w:sz="0" w:space="0" w:color="auto"/>
        <w:bottom w:val="none" w:sz="0" w:space="0" w:color="auto"/>
        <w:right w:val="none" w:sz="0" w:space="0" w:color="auto"/>
      </w:divBdr>
      <w:divsChild>
        <w:div w:id="1969043885">
          <w:marLeft w:val="0"/>
          <w:marRight w:val="0"/>
          <w:marTop w:val="0"/>
          <w:marBottom w:val="0"/>
          <w:divBdr>
            <w:top w:val="none" w:sz="0" w:space="0" w:color="auto"/>
            <w:left w:val="none" w:sz="0" w:space="0" w:color="auto"/>
            <w:bottom w:val="none" w:sz="0" w:space="0" w:color="auto"/>
            <w:right w:val="none" w:sz="0" w:space="0" w:color="auto"/>
          </w:divBdr>
          <w:divsChild>
            <w:div w:id="979728792">
              <w:marLeft w:val="0"/>
              <w:marRight w:val="0"/>
              <w:marTop w:val="0"/>
              <w:marBottom w:val="0"/>
              <w:divBdr>
                <w:top w:val="none" w:sz="0" w:space="0" w:color="auto"/>
                <w:left w:val="none" w:sz="0" w:space="0" w:color="auto"/>
                <w:bottom w:val="none" w:sz="0" w:space="0" w:color="auto"/>
                <w:right w:val="none" w:sz="0" w:space="0" w:color="auto"/>
              </w:divBdr>
              <w:divsChild>
                <w:div w:id="115028476">
                  <w:marLeft w:val="0"/>
                  <w:marRight w:val="0"/>
                  <w:marTop w:val="0"/>
                  <w:marBottom w:val="0"/>
                  <w:divBdr>
                    <w:top w:val="none" w:sz="0" w:space="0" w:color="auto"/>
                    <w:left w:val="none" w:sz="0" w:space="0" w:color="auto"/>
                    <w:bottom w:val="none" w:sz="0" w:space="0" w:color="auto"/>
                    <w:right w:val="none" w:sz="0" w:space="0" w:color="auto"/>
                  </w:divBdr>
                  <w:divsChild>
                    <w:div w:id="1171213237">
                      <w:marLeft w:val="0"/>
                      <w:marRight w:val="0"/>
                      <w:marTop w:val="0"/>
                      <w:marBottom w:val="0"/>
                      <w:divBdr>
                        <w:top w:val="none" w:sz="0" w:space="0" w:color="auto"/>
                        <w:left w:val="none" w:sz="0" w:space="0" w:color="auto"/>
                        <w:bottom w:val="none" w:sz="0" w:space="0" w:color="auto"/>
                        <w:right w:val="none" w:sz="0" w:space="0" w:color="auto"/>
                      </w:divBdr>
                      <w:divsChild>
                        <w:div w:id="84216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627920">
      <w:bodyDiv w:val="1"/>
      <w:marLeft w:val="0"/>
      <w:marRight w:val="0"/>
      <w:marTop w:val="0"/>
      <w:marBottom w:val="0"/>
      <w:divBdr>
        <w:top w:val="none" w:sz="0" w:space="0" w:color="auto"/>
        <w:left w:val="none" w:sz="0" w:space="0" w:color="auto"/>
        <w:bottom w:val="none" w:sz="0" w:space="0" w:color="auto"/>
        <w:right w:val="none" w:sz="0" w:space="0" w:color="auto"/>
      </w:divBdr>
    </w:div>
    <w:div w:id="1440758016">
      <w:bodyDiv w:val="1"/>
      <w:marLeft w:val="0"/>
      <w:marRight w:val="0"/>
      <w:marTop w:val="0"/>
      <w:marBottom w:val="0"/>
      <w:divBdr>
        <w:top w:val="none" w:sz="0" w:space="0" w:color="auto"/>
        <w:left w:val="none" w:sz="0" w:space="0" w:color="auto"/>
        <w:bottom w:val="none" w:sz="0" w:space="0" w:color="auto"/>
        <w:right w:val="none" w:sz="0" w:space="0" w:color="auto"/>
      </w:divBdr>
      <w:divsChild>
        <w:div w:id="840579742">
          <w:marLeft w:val="0"/>
          <w:marRight w:val="0"/>
          <w:marTop w:val="0"/>
          <w:marBottom w:val="0"/>
          <w:divBdr>
            <w:top w:val="none" w:sz="0" w:space="0" w:color="auto"/>
            <w:left w:val="none" w:sz="0" w:space="0" w:color="auto"/>
            <w:bottom w:val="none" w:sz="0" w:space="0" w:color="auto"/>
            <w:right w:val="none" w:sz="0" w:space="0" w:color="auto"/>
          </w:divBdr>
          <w:divsChild>
            <w:div w:id="44791851">
              <w:marLeft w:val="0"/>
              <w:marRight w:val="0"/>
              <w:marTop w:val="0"/>
              <w:marBottom w:val="0"/>
              <w:divBdr>
                <w:top w:val="none" w:sz="0" w:space="0" w:color="auto"/>
                <w:left w:val="none" w:sz="0" w:space="0" w:color="auto"/>
                <w:bottom w:val="none" w:sz="0" w:space="0" w:color="auto"/>
                <w:right w:val="none" w:sz="0" w:space="0" w:color="auto"/>
              </w:divBdr>
              <w:divsChild>
                <w:div w:id="1506820421">
                  <w:marLeft w:val="0"/>
                  <w:marRight w:val="0"/>
                  <w:marTop w:val="0"/>
                  <w:marBottom w:val="0"/>
                  <w:divBdr>
                    <w:top w:val="none" w:sz="0" w:space="0" w:color="auto"/>
                    <w:left w:val="none" w:sz="0" w:space="0" w:color="auto"/>
                    <w:bottom w:val="none" w:sz="0" w:space="0" w:color="auto"/>
                    <w:right w:val="none" w:sz="0" w:space="0" w:color="auto"/>
                  </w:divBdr>
                  <w:divsChild>
                    <w:div w:id="9025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939426">
      <w:bodyDiv w:val="1"/>
      <w:marLeft w:val="0"/>
      <w:marRight w:val="0"/>
      <w:marTop w:val="0"/>
      <w:marBottom w:val="0"/>
      <w:divBdr>
        <w:top w:val="none" w:sz="0" w:space="0" w:color="auto"/>
        <w:left w:val="none" w:sz="0" w:space="0" w:color="auto"/>
        <w:bottom w:val="none" w:sz="0" w:space="0" w:color="auto"/>
        <w:right w:val="none" w:sz="0" w:space="0" w:color="auto"/>
      </w:divBdr>
      <w:divsChild>
        <w:div w:id="253974560">
          <w:marLeft w:val="0"/>
          <w:marRight w:val="0"/>
          <w:marTop w:val="0"/>
          <w:marBottom w:val="0"/>
          <w:divBdr>
            <w:top w:val="none" w:sz="0" w:space="0" w:color="auto"/>
            <w:left w:val="none" w:sz="0" w:space="0" w:color="auto"/>
            <w:bottom w:val="none" w:sz="0" w:space="0" w:color="auto"/>
            <w:right w:val="none" w:sz="0" w:space="0" w:color="auto"/>
          </w:divBdr>
          <w:divsChild>
            <w:div w:id="1916548624">
              <w:marLeft w:val="0"/>
              <w:marRight w:val="0"/>
              <w:marTop w:val="0"/>
              <w:marBottom w:val="0"/>
              <w:divBdr>
                <w:top w:val="none" w:sz="0" w:space="0" w:color="auto"/>
                <w:left w:val="none" w:sz="0" w:space="0" w:color="auto"/>
                <w:bottom w:val="none" w:sz="0" w:space="0" w:color="auto"/>
                <w:right w:val="none" w:sz="0" w:space="0" w:color="auto"/>
              </w:divBdr>
              <w:divsChild>
                <w:div w:id="1717923113">
                  <w:marLeft w:val="0"/>
                  <w:marRight w:val="0"/>
                  <w:marTop w:val="0"/>
                  <w:marBottom w:val="0"/>
                  <w:divBdr>
                    <w:top w:val="none" w:sz="0" w:space="0" w:color="auto"/>
                    <w:left w:val="none" w:sz="0" w:space="0" w:color="auto"/>
                    <w:bottom w:val="none" w:sz="0" w:space="0" w:color="auto"/>
                    <w:right w:val="none" w:sz="0" w:space="0" w:color="auto"/>
                  </w:divBdr>
                  <w:divsChild>
                    <w:div w:id="443623039">
                      <w:marLeft w:val="0"/>
                      <w:marRight w:val="0"/>
                      <w:marTop w:val="0"/>
                      <w:marBottom w:val="0"/>
                      <w:divBdr>
                        <w:top w:val="none" w:sz="0" w:space="0" w:color="auto"/>
                        <w:left w:val="none" w:sz="0" w:space="0" w:color="auto"/>
                        <w:bottom w:val="none" w:sz="0" w:space="0" w:color="auto"/>
                        <w:right w:val="none" w:sz="0" w:space="0" w:color="auto"/>
                      </w:divBdr>
                      <w:divsChild>
                        <w:div w:id="221018164">
                          <w:marLeft w:val="0"/>
                          <w:marRight w:val="0"/>
                          <w:marTop w:val="0"/>
                          <w:marBottom w:val="0"/>
                          <w:divBdr>
                            <w:top w:val="none" w:sz="0" w:space="0" w:color="auto"/>
                            <w:left w:val="none" w:sz="0" w:space="0" w:color="auto"/>
                            <w:bottom w:val="none" w:sz="0" w:space="0" w:color="auto"/>
                            <w:right w:val="none" w:sz="0" w:space="0" w:color="auto"/>
                          </w:divBdr>
                          <w:divsChild>
                            <w:div w:id="1635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27444">
      <w:bodyDiv w:val="1"/>
      <w:marLeft w:val="0"/>
      <w:marRight w:val="0"/>
      <w:marTop w:val="0"/>
      <w:marBottom w:val="0"/>
      <w:divBdr>
        <w:top w:val="none" w:sz="0" w:space="0" w:color="auto"/>
        <w:left w:val="none" w:sz="0" w:space="0" w:color="auto"/>
        <w:bottom w:val="none" w:sz="0" w:space="0" w:color="auto"/>
        <w:right w:val="none" w:sz="0" w:space="0" w:color="auto"/>
      </w:divBdr>
      <w:divsChild>
        <w:div w:id="1807233224">
          <w:marLeft w:val="0"/>
          <w:marRight w:val="0"/>
          <w:marTop w:val="30"/>
          <w:marBottom w:val="0"/>
          <w:divBdr>
            <w:top w:val="none" w:sz="0" w:space="0" w:color="auto"/>
            <w:left w:val="none" w:sz="0" w:space="0" w:color="auto"/>
            <w:bottom w:val="none" w:sz="0" w:space="0" w:color="auto"/>
            <w:right w:val="none" w:sz="0" w:space="0" w:color="auto"/>
          </w:divBdr>
          <w:divsChild>
            <w:div w:id="31812548">
              <w:marLeft w:val="0"/>
              <w:marRight w:val="0"/>
              <w:marTop w:val="0"/>
              <w:marBottom w:val="0"/>
              <w:divBdr>
                <w:top w:val="none" w:sz="0" w:space="0" w:color="auto"/>
                <w:left w:val="none" w:sz="0" w:space="0" w:color="auto"/>
                <w:bottom w:val="none" w:sz="0" w:space="0" w:color="auto"/>
                <w:right w:val="none" w:sz="0" w:space="0" w:color="auto"/>
              </w:divBdr>
              <w:divsChild>
                <w:div w:id="573395917">
                  <w:marLeft w:val="0"/>
                  <w:marRight w:val="0"/>
                  <w:marTop w:val="0"/>
                  <w:marBottom w:val="510"/>
                  <w:divBdr>
                    <w:top w:val="none" w:sz="0" w:space="0" w:color="auto"/>
                    <w:left w:val="none" w:sz="0" w:space="0" w:color="auto"/>
                    <w:bottom w:val="none" w:sz="0" w:space="0" w:color="auto"/>
                    <w:right w:val="none" w:sz="0" w:space="0" w:color="auto"/>
                  </w:divBdr>
                  <w:divsChild>
                    <w:div w:id="694769741">
                      <w:marLeft w:val="0"/>
                      <w:marRight w:val="150"/>
                      <w:marTop w:val="0"/>
                      <w:marBottom w:val="0"/>
                      <w:divBdr>
                        <w:top w:val="none" w:sz="0" w:space="0" w:color="auto"/>
                        <w:left w:val="none" w:sz="0" w:space="0" w:color="auto"/>
                        <w:bottom w:val="none" w:sz="0" w:space="0" w:color="auto"/>
                        <w:right w:val="none" w:sz="0" w:space="0" w:color="auto"/>
                      </w:divBdr>
                      <w:divsChild>
                        <w:div w:id="1849979289">
                          <w:marLeft w:val="0"/>
                          <w:marRight w:val="0"/>
                          <w:marTop w:val="0"/>
                          <w:marBottom w:val="0"/>
                          <w:divBdr>
                            <w:top w:val="none" w:sz="0" w:space="0" w:color="auto"/>
                            <w:left w:val="none" w:sz="0" w:space="0" w:color="auto"/>
                            <w:bottom w:val="none" w:sz="0" w:space="0" w:color="auto"/>
                            <w:right w:val="none" w:sz="0" w:space="0" w:color="auto"/>
                          </w:divBdr>
                          <w:divsChild>
                            <w:div w:id="21189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449227">
      <w:bodyDiv w:val="1"/>
      <w:marLeft w:val="0"/>
      <w:marRight w:val="0"/>
      <w:marTop w:val="0"/>
      <w:marBottom w:val="0"/>
      <w:divBdr>
        <w:top w:val="none" w:sz="0" w:space="0" w:color="auto"/>
        <w:left w:val="none" w:sz="0" w:space="0" w:color="auto"/>
        <w:bottom w:val="none" w:sz="0" w:space="0" w:color="auto"/>
        <w:right w:val="none" w:sz="0" w:space="0" w:color="auto"/>
      </w:divBdr>
      <w:divsChild>
        <w:div w:id="2037541946">
          <w:marLeft w:val="547"/>
          <w:marRight w:val="0"/>
          <w:marTop w:val="154"/>
          <w:marBottom w:val="0"/>
          <w:divBdr>
            <w:top w:val="none" w:sz="0" w:space="0" w:color="auto"/>
            <w:left w:val="none" w:sz="0" w:space="0" w:color="auto"/>
            <w:bottom w:val="none" w:sz="0" w:space="0" w:color="auto"/>
            <w:right w:val="none" w:sz="0" w:space="0" w:color="auto"/>
          </w:divBdr>
        </w:div>
        <w:div w:id="376122879">
          <w:marLeft w:val="1800"/>
          <w:marRight w:val="0"/>
          <w:marTop w:val="115"/>
          <w:marBottom w:val="0"/>
          <w:divBdr>
            <w:top w:val="none" w:sz="0" w:space="0" w:color="auto"/>
            <w:left w:val="none" w:sz="0" w:space="0" w:color="auto"/>
            <w:bottom w:val="none" w:sz="0" w:space="0" w:color="auto"/>
            <w:right w:val="none" w:sz="0" w:space="0" w:color="auto"/>
          </w:divBdr>
        </w:div>
        <w:div w:id="830101236">
          <w:marLeft w:val="1800"/>
          <w:marRight w:val="0"/>
          <w:marTop w:val="115"/>
          <w:marBottom w:val="0"/>
          <w:divBdr>
            <w:top w:val="none" w:sz="0" w:space="0" w:color="auto"/>
            <w:left w:val="none" w:sz="0" w:space="0" w:color="auto"/>
            <w:bottom w:val="none" w:sz="0" w:space="0" w:color="auto"/>
            <w:right w:val="none" w:sz="0" w:space="0" w:color="auto"/>
          </w:divBdr>
        </w:div>
        <w:div w:id="2076973866">
          <w:marLeft w:val="1800"/>
          <w:marRight w:val="0"/>
          <w:marTop w:val="115"/>
          <w:marBottom w:val="0"/>
          <w:divBdr>
            <w:top w:val="none" w:sz="0" w:space="0" w:color="auto"/>
            <w:left w:val="none" w:sz="0" w:space="0" w:color="auto"/>
            <w:bottom w:val="none" w:sz="0" w:space="0" w:color="auto"/>
            <w:right w:val="none" w:sz="0" w:space="0" w:color="auto"/>
          </w:divBdr>
        </w:div>
        <w:div w:id="839655926">
          <w:marLeft w:val="1800"/>
          <w:marRight w:val="0"/>
          <w:marTop w:val="115"/>
          <w:marBottom w:val="0"/>
          <w:divBdr>
            <w:top w:val="none" w:sz="0" w:space="0" w:color="auto"/>
            <w:left w:val="none" w:sz="0" w:space="0" w:color="auto"/>
            <w:bottom w:val="none" w:sz="0" w:space="0" w:color="auto"/>
            <w:right w:val="none" w:sz="0" w:space="0" w:color="auto"/>
          </w:divBdr>
        </w:div>
        <w:div w:id="1856843215">
          <w:marLeft w:val="1800"/>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gov/about/bdscomm/list/naciqi.html" TargetMode="External"/><Relationship Id="rId13" Type="http://schemas.openxmlformats.org/officeDocument/2006/relationships/hyperlink" Target="http://www.qaa.ac.uk/AboutUs/strategy11-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qaa.ac.uk/ABOUTUS/DAP/Pages/default.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aa.ac.uk/AssuringStandardsAndQuality/AcademicInfrastructur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qaa.ac.uk/AssuringStandardsAndQuality/quality-code" TargetMode="External"/><Relationship Id="rId4" Type="http://schemas.openxmlformats.org/officeDocument/2006/relationships/settings" Target="settings.xml"/><Relationship Id="rId9" Type="http://schemas.openxmlformats.org/officeDocument/2006/relationships/hyperlink" Target="http://www.acenet.edu/AM/Template.cfm?Section=Government_Relations_and_Public_Policy&amp;TEMPLATE=/CM/HTMLDisplay.cfm&amp;CONTENTID=45277"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cd.coe.int/ViewDoc.jsp?id=1954741&amp;Site=CM&amp;BackColorInternet=C3C3C3&amp;BackColorIntranet=EDB021&amp;BackColorLogged=F5D383" TargetMode="External"/><Relationship Id="rId1" Type="http://schemas.openxmlformats.org/officeDocument/2006/relationships/hyperlink" Target="http://www.qa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0B3862-5BAC-4F97-9621-664C489F8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2517</Words>
  <Characters>14348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Tim</cp:lastModifiedBy>
  <cp:revision>2</cp:revision>
  <dcterms:created xsi:type="dcterms:W3CDTF">2013-01-09T11:18:00Z</dcterms:created>
  <dcterms:modified xsi:type="dcterms:W3CDTF">2013-01-09T11:18:00Z</dcterms:modified>
</cp:coreProperties>
</file>